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4C" w:rsidRDefault="00A9474C" w:rsidP="00A9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4C">
        <w:rPr>
          <w:rFonts w:ascii="Times New Roman" w:hAnsi="Times New Roman" w:cs="Times New Roman"/>
          <w:b/>
          <w:sz w:val="28"/>
          <w:szCs w:val="28"/>
        </w:rPr>
        <w:t>«ПЕТРОГРАДСКИЙ МАЙДАН»</w:t>
      </w:r>
      <w:r w:rsidR="00AC714F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A94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74C" w:rsidRPr="00A9474C" w:rsidRDefault="00A9474C" w:rsidP="00A9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4C">
        <w:rPr>
          <w:rFonts w:ascii="Times New Roman" w:hAnsi="Times New Roman" w:cs="Times New Roman"/>
          <w:b/>
          <w:sz w:val="28"/>
          <w:szCs w:val="28"/>
        </w:rPr>
        <w:t>ИЛИ КАК ЛИБЕРАЛЫ СВЕРГЛИ ЦАРЯ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74C" w:rsidRP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на фоне падающего рейтинга Президента и практически нул</w:t>
      </w:r>
      <w:r w:rsidRPr="00A94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вого уровня доверия к правительству, предостережения о том, что в России готовится «либеральный майдан» вовсе не кажутся оторванн</w:t>
      </w:r>
      <w:r w:rsidRPr="00A94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94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от жизни сказками. Тем более что в истории нашей страны есть подобный пример. Именно позиция российской элиты сыграла решающую роль в отречении императора в марте 1917 г. Посмотрим, как развив</w:t>
      </w:r>
      <w:r w:rsidRPr="00A94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лись события.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Финансовое положение страны 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начале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1917 г. было сложным, однако до катастрофы было далеко. С 1916 г., после падения 1914-1915 гг., начался рост доходов государства. На 1917 г. доходная часть бюджета была заплан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рована на 4 млрд. руб., т.е. на сумму на 581 млн. руб. превышающую показ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тели 1913 г.</w:t>
      </w:r>
      <w:bookmarkStart w:id="1" w:name="_ftnref1"/>
      <w:r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1"/>
      </w:r>
      <w:r w:rsidR="006F54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End w:id="1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позволило правительству запланировать рост расходов на нужды земледелия, торговли, промышленности земств, железных дорог, церкви. 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 в 1913 г. Они составили 1223 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руб. (37% общ</w:t>
      </w:r>
      <w:r w:rsidR="006F54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расходов), то на 1917 г. – 9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104 млн руб. (46% общих расходов)</w:t>
      </w:r>
      <w:bookmarkStart w:id="2" w:name="_ftnref2"/>
      <w:r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2"/>
      </w:r>
      <w:bookmarkEnd w:id="2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стране нарастала 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фляция, но её размер также нельзя назвать катастрофическим. Курс рубля к февралю снизился до 55 коп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его покупательная способность – в 4 раза. 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туацию несколько усугубил плохой урожай 1916 г. Если в 1913 г. валовый сбор всех хлебов и картофеля составлял 7 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млрд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пудов, то в 1916 г. – 5,1 млрд пудов</w:t>
      </w:r>
      <w:bookmarkStart w:id="3" w:name="_ftnref3"/>
      <w:r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3"/>
      </w:r>
      <w:bookmarkEnd w:id="3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Правительство было вынуждено установить твёрдые цены на хлеб, которые были ниже рыночных. В ряде местностей уполномоченные по з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купке хлеба начали попросту реквизировать торговые запасы зерна, что пр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вело к прекращению поставок хлеба. В декабре 1916 г. была введена </w:t>
      </w:r>
      <w:r w:rsidR="0014307F"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</w:t>
      </w:r>
      <w:r w:rsidR="0014307F"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14307F"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вёрстка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зерна в количестве 772,1 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пудов по основным губерниям России</w:t>
      </w:r>
      <w:bookmarkStart w:id="4" w:name="_ftnref4"/>
      <w:r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4"/>
      </w:r>
      <w:bookmarkEnd w:id="4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(таким образом,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фактически продразвёрстка – это не ноу-хау большев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ков).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1917 г. Россия уже два с половиной года вела тяжелейшую войну. Однако и обстановку на фронте никак нельзя назвать катастрофической. Действительно, война тяжело сказалась как на экономике в целом, так и на отдельных крестьянских хозяйствах. Мобилизация в армию миллионов раб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тоспособных людей привела, по данным 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конец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1915 г., к сокращению 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севных площадей на 20%</w:t>
      </w:r>
      <w:bookmarkStart w:id="5" w:name="_ftnref5"/>
      <w:r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5"/>
      </w:r>
      <w:bookmarkEnd w:id="5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Всё же говорить о грозящем в ближайшем буд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щем голоде не приходилось. Спад производства в сельском хозяйстве набл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дался, но не был критическим: если принять индекс валовой проду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ции за 100, то в 1917 г. он составил 88 (81 по земледелию и 100 по животново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ству)</w:t>
      </w:r>
      <w:bookmarkStart w:id="6" w:name="_ftnref6"/>
      <w:r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6"/>
      </w:r>
      <w:bookmarkEnd w:id="6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Нельзя сказать, что были исчерпаны трудовые ресурсы страны. За годы войны в России было мобилизовано около 16 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чел., что примерно соста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ляло 9% населения, в то время как в Германии – свыше 20%, во Фра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ции – около 20%, в Англии – 13% населения</w:t>
      </w:r>
      <w:bookmarkStart w:id="7" w:name="_ftnref7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7"/>
      </w:r>
      <w:bookmarkEnd w:id="7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Русская армия к началу 1917 г. была достаточно боеспособной. Она имела 130 дивизий (2023 батальона) на З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падных фронтах против 104 австро-германских дивизий (1232 батальона)</w:t>
      </w:r>
      <w:bookmarkStart w:id="8" w:name="_ftnref8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8"/>
      </w:r>
      <w:bookmarkEnd w:id="8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Даже советские историки констат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ровали, что «русская армия достигла к этому времени по своей численн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 и по техническому снабжению её всем необходимым наибольшего за всю войну развития»</w:t>
      </w:r>
      <w:bookmarkStart w:id="9" w:name="_ftnref9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9"/>
      </w:r>
      <w:r w:rsidR="006F54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End w:id="9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то время как её главный противник «Германия вык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чала из своей страны всё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В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возрасты от 17 до 45 лет уже стали под зн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мёна… Германцы с огромным напряжением и ценой ослабления своих кадров и з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пасов пополнений могли создать к весне 1917 года только 13 новых див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зий»</w:t>
      </w:r>
      <w:bookmarkStart w:id="10" w:name="_ftnref10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10"/>
      </w:r>
      <w:bookmarkEnd w:id="10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Ещё более </w:t>
      </w:r>
      <w:r w:rsidR="0014307F"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тяжёлым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было положение Австро-Венгрии</w:t>
      </w:r>
      <w:bookmarkStart w:id="11" w:name="_ftnref11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11"/>
      </w:r>
      <w:bookmarkEnd w:id="11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1917 г. Германская коалиция не могла вести решительные наступательные операции ни на Западе, ни на Востоке. Она переходит к стратегической об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роне</w:t>
      </w:r>
      <w:bookmarkStart w:id="12" w:name="_ftnref12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12"/>
      </w:r>
      <w:bookmarkEnd w:id="12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далеки от того, чтобы идеализировать обстановку в стране в начале 1917 г. Усталость от войны, недовольство населения ухудшением материал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ного положения, давали о себе знать. Однако назвать обстановку критич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ской, а уж тем более катастрофической нет никаких оснований. Инт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ресны свид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тельства иностранцев о состоянии русской армии. Британский военный агент (атташе) полковник А.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Нокс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сообщал английскому правител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ству: в боевых частях армии наблюдалась усталость, однако в целом настроение 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мии неплохое, она вполне боеспособна</w:t>
      </w:r>
      <w:bookmarkStart w:id="13" w:name="_ftnref13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13"/>
      </w:r>
      <w:bookmarkEnd w:id="13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Бывший австрийский посол в 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мынии О.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Чернин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оставил интересные сведения о России. Осенью 1916 г. 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стрийское посольство</w:t>
      </w:r>
      <w:r w:rsidR="00A67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эвакуировалось из Бухареста. Так 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A67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вопрос о его эв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куации в непосредственно Австро-Венгрию был запрещён румынскими вл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стями, пришлось ехать кружным путём через Россию, Швецию и Герм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нию. Российские власти с готовностью пропустили через свою территорию пое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 с чл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енами австрийского посольства, т.е. с чиновниками государства, с которым Россия на тот момент воевала больше двух лет! Вспоминая позже о состо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нии дел в России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Чернин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писал: «Путешествие через неприятельскую страну было весьма любопытно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В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сё, что мы видели, проявляло себя под знаком строжайшего порядка и железной дисциплины. Никто из нас не верил в во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можность того, что эта страна находится накануне революции»</w:t>
      </w:r>
      <w:bookmarkStart w:id="14" w:name="_ftnref14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14"/>
      </w:r>
      <w:bookmarkEnd w:id="14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Даже В.И. Ленин ещё в январе 1917 г. считал, что нынешнее поколение революцион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 не увидит революции.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 вовсе по-другому считали представители российской либ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ральной элиты. Советский историк Н.Н. Яковлев так оц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нивал их позицию «Победа императорской России с точки зрения буржуаз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и её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идеологов 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здавала бы невероятные препятствия для оттеснения от власти царизма. 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сюда в высшей степени сложная тактика буржуаз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и её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тий, имевшая в виду создать затруднения царизму в ведении войны.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Расхожее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положение “чем хуже, тем лучше” становилось рабочей до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триной буржуазии»</w:t>
      </w:r>
      <w:bookmarkStart w:id="15" w:name="_ftnref15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15"/>
      </w:r>
      <w:bookmarkEnd w:id="15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начале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1917 г. представители либеральной элиты в открытую говор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 о возможности дворцового переворота и даже обсуждали это с представ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телями английского и французского посольств</w:t>
      </w:r>
      <w:bookmarkStart w:id="16" w:name="_ftnref16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16"/>
      </w:r>
      <w:bookmarkEnd w:id="16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Особую активность проя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ляли англичане. Британия была крайне заинтересована, чтобы после войны ей не пришлось выполнять взятых на себя перед Россией обязательств. 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бая смута, ослабляющая страну, была ей</w:t>
      </w:r>
      <w:r w:rsidR="00A67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таким образом, на руку. Со св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 стороны, «для либералов, конституционалистов симпатии к Великобрит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нии 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были необходимым условием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В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либеральных кругах Англия обожествл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лась, или точнее, идеализировалась… Глубокая внутренняя несвобода ру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западника заставляла его создать некий образ идеальной страны, пре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ставителям которой он собирался пожаловаться на своё непрогрессивное правительство»</w:t>
      </w:r>
      <w:bookmarkStart w:id="17" w:name="_ftnref17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17"/>
      </w:r>
      <w:bookmarkEnd w:id="17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Возникла более чем интересная ситуация – представ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тели союзных держав за спиной союзного правительства обсуждают с опп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зицией планы его свержения! И не только не пытаются урезонить либералов (что было бы логично в условиях идущей войны и элементарно порядочно по 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ношению к правительству союзной державы), но и всячески эту оппоз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цию поощряют (даже при формальном осуждении этих планов со стороны прав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тельства Соединённого королевства, сам факт таких встреч является прямым поощрением подобной деятельности). Видный представитель либералов князь Львов (будущий глава Временного правительства) прямо заявлял бр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танцам: «Стране нужен монарх, охраняемый ответственным перед стр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ной и Думой правительством»</w:t>
      </w:r>
      <w:bookmarkStart w:id="18" w:name="_ftnref18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18"/>
      </w:r>
      <w:bookmarkEnd w:id="18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намекая, что во главе этого правительства должен быть сам Львов.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Либеральная оппозиция не только болтала, она активно действовала. На протяжении нескольких лет либералы активно распускали слухи о пр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германских симпатиях членов правительства и царской 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мьи, а то и прямо обвиняя их в измене. Чего стоит знаменитая речь П.Н. Милюкова (с лейтм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тивом: «глупость или измена), сказанная 1 ноября 1916 г. и прямо обвиня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шая русское правительство в измене.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конце декабря 1916 г. Львов пригласил к себе на совещание нескол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ких видных либеральных деятелей. На совещании он прямо заявил, что 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из кризиса возможен только с помощью дворцового переворота. Позиция Львова нашла понимание у присутствовавшего на совещании городского г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ловы Тифлиса А.И.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Хатисова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который был уполномочен переговорить об этом с великим князем Николаем Николаев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(дядя царя, в 1914-1915 гг. верхо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ный главнокомандующий русскими армиями, с 1915 г. командующий Кавказским фронтом) и сообщить о его 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акции в Петроград. Вернувшись в Тифлис,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Хатисов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испросил у великого князя аудиенции и сделал ему пре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ложение занять императорский трон. Либ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ральная оппозиция готова была организовать отречение Николая II за него и за наследника</w:t>
      </w:r>
      <w:bookmarkStart w:id="19" w:name="_ftnref19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19"/>
      </w:r>
      <w:bookmarkEnd w:id="19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Уже этот факт доказывает, что Февральская революция и последовавшее за ней отр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чение Николая вовсе не были результатом «спо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танного творчества масс», а долго и тщательно готовились.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Великий князь Николай Николаевич взял на размышление несколько дней, вновь принял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Хатисова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 (15) января уже в присутствии генерала Н.Н.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Янушкевича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отказался поддержать переворот, сославшись на то, что не 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рит в поддержку армии и народа, что смену царя не «поймут солдат и м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жик»</w:t>
      </w:r>
      <w:bookmarkStart w:id="20" w:name="_ftnref20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20"/>
      </w:r>
      <w:bookmarkEnd w:id="20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Хатисов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сообщил об этом в Петроград, и там перешли к плану уст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новления регентства во главе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братом царя великим князем Михаилом Але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сандровичем. Впрочем, ни о переговорах с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Хатисовым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ни о планах дворц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вого переворота Николай Николаевич императору ничего не соо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щил…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Технология переворота была апробирована в Москве. 7 (20) января предст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витель либеральной оппозиции Челноков обратился к правительству с открытой телеграммой, в которой заявил, что продовольствия в городе осталось на 5 дней, после чего Москву ожидает голод. Челноков ссылался на информацию гласившую, что из-за метелей в город прибывает только 17 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гонов с мукой, при необходимом минимуме 35 вагонов. Сообщение о голоде было мгновенно растиражировано СМИ. В столице началась паника. В 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лочные возникли километровые очереди. Ситуация не вышла из-под ко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троля благодаря действиям московского градоначальника генерал-майора В.Н.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Шебеко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Генерал обратился с разъяснениями к населению, лично 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спектировал хлебную торговлю. Хозяева булочных, прекращавшие торговлю при наличии хлеба или вывешивавшие ложные объявления о его отсутствии, наказывались штрафом в размере до 1 тыс. рублей. Как оказалось, собстве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ные запасы муки в городе составляли 792 тыс. пудов пшеничной и 478 тыс. пудов ржаной муки, что позволило бы обеспечить её снабжение хлебом даже при полном отсутствии подвоза в течение трёх недель. К концу месяца 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становка разрядилась: город стал получать от 90 до 100 вагонов в день, что позволило значительно улучшить его снабжение хлебом</w:t>
      </w:r>
      <w:bookmarkStart w:id="21" w:name="_ftnref21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21"/>
      </w:r>
      <w:bookmarkEnd w:id="21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воплощения в жизнь своих планов заговорщики выбрали Петр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град. Гарнизон столицы состоял из резервных батальонов, роты которых включали более 1 тыс. чел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век (при нормах мирного времени 100 человек). Некоторые батальоны достигали численности 18-25 тыс. чел. В запасных 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тальонах и учебных командах гвардейских полков находились солдаты, ож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давшие отправки на фронт. Большинству из них вовсе не улыбалось сменить сытую столичную жизнь на холодные окопы. Общая численность гарнизона столицы составляла около 160 тыс. чел., распределённых по полкам, числе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ностью в 10-15 тыс. чел.</w:t>
      </w:r>
      <w:bookmarkStart w:id="22" w:name="_ftnref22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22"/>
      </w:r>
      <w:r w:rsidR="006F54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End w:id="22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офицер приходился примерно на 300 чел., а иногда и больше. Так, в Измайловском полку на 8 тыс. чел приход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лось 7 офицеров. Небольшое число офицеров делало невозможным подде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живать обучение и дисциплину на должном уровне. Избалованный сытой столичной жизнью гарнизон постепенно разлагался. Однако сигналы офиц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 о том, что в случае волнений гарнизон не поддержит правительство, остались без внимания.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Численность населения города в годы войны резко возросла. Если ос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нью 1915 г. она составляла 2,3 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чел., то в начале 1917 г. – более 3 млн. чел</w:t>
      </w:r>
      <w:bookmarkStart w:id="23" w:name="_ftnref23"/>
      <w:r w:rsidR="00A67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23"/>
      </w:r>
      <w:r w:rsidR="006F54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End w:id="23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Прирост 700 тыс. за неполные полтора года! В Петрограде резко под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рожали квартиры, топливо, продукты питания. Если зарплата рабочих 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росла в 1915-1916 гг. на 100%, то цены на основные продукты питания – на 300%. Суровая зима доставила много проблем и без того напряжённой сит</w:t>
      </w:r>
      <w:r w:rsidR="0014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14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ации. К проблемам с продуктами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добавились проблемы с топливом. За пр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дуктами образовывались километровые очереди, в которых жители (в осно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ном женщины) вынуждены были стоять на морозе по 4-5 часов. Очереди превращ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лись в стихийные собрания, в которых распространялись разного рода слухи и сплетни. Естественно, люди винили во всем власть, погрязшую в корру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ции и измене. Либералы активно способствовали распространению 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подобной информации. Генерал-лейтенант Маннергейм (будущий знамен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тый фи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ский военачальник), посетивший Петроград вспоминал: «Мораль в Пете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бурге находилась на очень низком уровне. Не только правительство, но и Царь открыто подвергались критике»</w:t>
      </w:r>
      <w:bookmarkStart w:id="24" w:name="_ftnref24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24"/>
      </w:r>
      <w:bookmarkEnd w:id="24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 тем, несмотря на тревожные сигналы о состоянии дел в стол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це, император 22 февраля (7 марта) отбыл из Царского Села в Ставку (нах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дившуюся в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Могилёве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оставив «на х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зяйстве» своих министров во главе с недавно назначенным премьер-министром Н.Д. Голицыным, возглавлявшим до этого Комит</w:t>
      </w:r>
      <w:r w:rsidR="00B34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 помощи русским военнопленным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не имевшим ни дол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ного опыта, ни авторитета.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четверг, 23 февраля (8 марта)</w:t>
      </w:r>
      <w:r w:rsidR="00B34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император пр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 в Ста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этот же день в столице начались демонстрации. Причиной этого была нехватка хлеба, вызванная забастовкой пекарей. Кстати, Россия была еди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ственной из воюющих стран, в которой забастовки не были запр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щены до окончания военных действий. Однако даже в этих условиях голод Петрогр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 не грозил: в городе были значительные запасы муки – около 450 тыс. 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дов. При жёстком нормировании этого бы хватило на обеспечение хлебом </w:t>
      </w:r>
      <w:r w:rsidR="00B34BF7"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трёхмиллионного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города в течение 6 дней, при действующих нормах – 4 дней</w:t>
      </w:r>
      <w:bookmarkStart w:id="25" w:name="_ftnref25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25"/>
      </w:r>
      <w:bookmarkEnd w:id="25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Однако организовать это обеспечение никто не собирался. Таким 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разом, хлеба хватало на складах, но не было на прилавках – это выз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вало у населени</w:t>
      </w:r>
      <w:r w:rsidR="0014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панику и будило протестные настроения.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Затем началась забасто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 на заводе «Арсенал» – рабочие обвинили всё правительство в измене, добавляя, что и сама царица – шпионка! Причина подобной </w:t>
      </w:r>
      <w:r w:rsidR="00A67E42"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осведомлённости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была проста: Один из участников забастовки позже вспоминал: «Перед этим ведь рабочие читали письмо к рабочим чл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 Государственной Думы, со списками замешанных в шпио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стве»</w:t>
      </w:r>
      <w:bookmarkStart w:id="26" w:name="_ftnref26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26"/>
      </w:r>
      <w:bookmarkEnd w:id="26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Начавшаяся революция стала неожиданностью для революционных партий. Это неудивительно, ведь она ими и не готовилась. Такой же неож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данностью она стала и для власти. На совещании у командующего войсками Петрогра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округа генерала Хабалова никакого чёткого плана борьбы с беспоря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ками так и не было разработано. Решено было действовать силами казаков и полиции. Вопрос об усилении полиции пулемётами не рассматр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вался даже в этот момент, а без разрешения военных полиция не могла пол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чить это оружие. Поэтому все рассказы о том, как «фараоны» с крыш и че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даков полив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ют рабочих пулемётным огнём, а те идут </w:t>
      </w:r>
      <w:r w:rsidR="00A67E42"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вперёд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вооружённые только кра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ными флагами – не более чем красивые сказки. Сколько жертв могло бы быть, если бы даже один пулемётный расчёт, занял выгодную стрелковую позицию и работал по скученной толпе на узкой улице, даже представить страшно. Революция была бы подавлена даже не в считанные дни, а минуты. Однако военные, растерявшись, не приняли никаких реш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тельных мер. Более того уже в первый день, 23 февраля подтвердились оп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сения насчёт гарнизона. Даже казачьи полки действовали против демо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странтов вяло, солдаты же открыто отказывались подчиняться приказам офицеров.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24 февраля (9 марта) было принято решение ввести в городе так наз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ваемое 3-е положение, по которому власть переходила к военным. 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нако генерал Хабалов не решился применить оружие: подчинённые убедили его, что, если на 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Невском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будут трупы, это произведёт негативное впечатл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ние на союзников. Даже в этой критической обстановке русские дворяне продолж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 думать не о долге, а о том, что скажут на просвещённом Западе. Неув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ренность командиров быстро передавалась подчинённым: с каждым часом было всё меньше тех, кто был готов стрелять.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 тем жизнь в Ставке шла своим чередом. Государь, откушав утреннего чаю, изволил слушать доклады генералов о состоянии на фронтах. 24 февр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 он чувствовал себя спокойно и уверенно: «Мой мозг отдыхает здесь – ни министров, ни хлопотливых вопр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сов, требующих обдумывания». Короче говоря, Его Императорское Велич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ство, Император Всероссийский прибыл в Ставку отдыхать. Были, конечно, досадные мелочи: между прочим, шла во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на, да в столице начался «мятеж», но пусть министры и разбираются – должен же у 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Государя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конце концов «отдохнуть мозг»! От генералов Ставки, говорящих ему о том, что гарнизон столицы ненадёжен, что там нет «ни одной кадровой части», что надо снимать войска с фронта он отмахива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как от назойливых мух. Удумали, утруждать Государя! В то время как офицеры ставки беспокойно расспрашивали друг друга о новостях из стол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цы, Николай… изволил отправиться на автомобильную прогулку. Верну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шись, он интересовался лишь здоровьем детей: они болели 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рью</w:t>
      </w:r>
      <w:bookmarkStart w:id="27" w:name="_ftnref27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27"/>
      </w:r>
      <w:bookmarkEnd w:id="27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Ситуация в столице ухудшалась. Неповиновение властям казалась не стра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ным, а забавным и даже модным. Днём 24 февраля забастовал даже хор в 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ператорском театре! Ни правительство, во главе с князем Голицыным, ни военные власти толком ничего не делали, только проводили бесконечные 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вещания, на которых лились либо верноподданнические речи, либо либ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ральные 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благоглупости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Одним из принятых решений было передать ко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троль над распределением хлеба (напомним, в городе было 460 тыс. пудов муки) Государственной Думе во главе с Родзянко. Результат был предсказ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ем: ситуация стала ухудшаться в геометрической прогрессии. Впрочем, пре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седатель </w:t>
      </w:r>
      <w:r w:rsidR="00A67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Гос. Думы Родзянко развил бешен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 активность… вместо того, чтобы наладить распределения хлеба, стал разъезжать по городу и убеждать всех и каждого, что ситуацию можно разрешить, если всю полноту власти в столице передадут ему лично.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 февраля на улицах в массовом порядке стали появляться толпы со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дат без офицеров, большей частью ещё не </w:t>
      </w:r>
      <w:r w:rsidR="006F54C9"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вооружённых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но уже демонстр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рующих явную враждебность по отношению к полицейским и представит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лям государственной власти. При этом у правител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ства были верные части, но отдать приказ на силовое подавление «мятежа» никто не реши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Вечером 25 февраля пришла телеграмма от императора с требованием «немедленно прекратить беспорядки». И правительство с удвоенной энерг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ей… вновь собралось на совещание.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Просовещавшись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4 часов утра, мин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стры так и не решились ни на применение силы, ни на роспуск Думы, но 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становили – вступить в переговоры с Думой и… намекнуть, что в правител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стве возможны изменения, «в известном смысле» интересные для лидеров опп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зиции. Кроме того, было принято воззвание к демонстрантам, в котором их предупреждали – в случае продолжения «беспорядков» «не исключено» применение оружия. Впрочем, утром 26-го подобным воззванием вряд ли можно было напугать даже учащихся младших классов гимназий.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Утром 26 февраля офицеры потребовали от генерала Хабалова дать 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медленный приказ на применение оружия, утверждая, что с помощью ост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ющихся верных частей можно не только подавить беспорядки и восстановить воинскую ди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циплину в тех подразделениях, где она пошатнулась. Хабалов приказа не отдал. Это ещё больше вселило уверенность </w:t>
      </w:r>
      <w:r w:rsidR="0014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противников реж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Сторонники активных действий в правительственном лагере считали, что Николаю немедленно надо вернуться в столицу и взять всю власть в свои 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ки. Между тем император был спокоен и с отъездом не торопился: видимо царственный мозг ещё не до конца отдохнул от забот государственных. В конце концов, поддавшись уговорам, он назначил отъезд на 28 февраля (13 марта). Между тем в Петрограде беспорядки начались не только на улицах, но и в казармах.</w:t>
      </w:r>
    </w:p>
    <w:p w:rsidR="00A67E42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Вечером 26 февраля (11 марта) взбунтовалась 4-я рота запасного бат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льона Павловского полка. Мятеж был подавлен солдатами Прео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раженского полка. Но двум десяткам солдат с оружием удалось бежать.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Ночью 26 февраля Родзянко телеграфировал царю, требуя создать пр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вительство, ответственное перед Думой, угрожая в противном случае рев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люцией. Через два часа о своей поддержке этих требований сообщил в Ста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 кома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дующий Юго-Западным фронтом генерал А.А. Брусилов, ещё через час – команду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щий Северным фронтом генерал Н.В. Рузский. Заговор был налицо – импер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тора недвусмысленно предупреждали: армия ему больше не подчиняется. Впрочем, при желании царь легко мог отстранить их от кома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дования, по крайней мере, он хотя бы попытался переломить ситуацию. Эт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не пр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изошло.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Утром 27 февраля на сторону демонстрантов с оружием в руках пер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шёл Волынский полк. К нему стали присоединяться солдаты других ч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стей. Власть полностью утратила контроль над ситуацией. Был сформирован Вр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менный комитет Государственной Думы во главе с Родзянко, в него 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шли представители «Прогрессивного блока» – либеральной оппозиции. Пара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лельно с ним из социал-демократической фракции возник Временный испо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 Сов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 рабочих депутатов – будущий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Петросовет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Интересно, что когда через 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дней в исполком прибыли два английских лейбориста, они были 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ражены отсутствием среди его членов рабочих «Посмотрите на их руки – воскликнул один англичанин – ни один из них не работал ими за всю жизнь!»</w:t>
      </w:r>
      <w:bookmarkStart w:id="28" w:name="_ftnref28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28"/>
      </w:r>
      <w:bookmarkEnd w:id="28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Несомненно, что исполком Совета – структура созданная либер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лами для контроля над рабочим движением. Но именно он и стал вскоре (правда, поменяв свой состав) главным орудием для их уничтожения.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 февраля (12 марта) Временный комитет Государственной Думы об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ъ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явил о создании Временного правительства во главе с князем Львовым. 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ким обр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зом, давно задуманный либералами переворот свершился. Думцы стали 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тивно разъезжать по воинским частям и требовать о колеблющихся солдат и офицеров немедленно присоединиться «к свободной народной вл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сти». Так со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датский мятеж в Петрограде был не только возглавлен, но во многом и спровоцирован думской оппозицией. Впрочем, всё это ещё не озн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чало гибель монархии в России – теперь всё зависело от позиции армии и возгла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лявших её генералов.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ставке начальника штаба генерал Алексеев немедленно стал убе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царя пойти на уступки «народному правительству». Государь категор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чески 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верг его притязания, и… поскольку день был солнечный, отправился на автомобильную прогулку за город</w:t>
      </w:r>
      <w:bookmarkStart w:id="29" w:name="_ftnref29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29"/>
      </w:r>
      <w:bookmarkEnd w:id="29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 время императорское прав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тельство, собравшись в Мариинском 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дворце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постановило: ввести в городе осадное положение. Но поскольку вв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дить его было не с кем (в отличие от либералов старая власть не ездила по воинским частям, а всё больше совещ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лась), премьер Голицын попросил у императора отставки (это он хорошо придумал, а главное – вовремя!). Ген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рал Хабалов смог сформировать из верных солдат и офицеров отряд числе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ностью в 2 тыс. человек, но затем не знал, что с ним делать. В итоге их 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правили в Зимний дворец – охранять царского брата – великого князя Мих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ила Александровича. В свою очередь, Михаил отправил отряд назад, мотив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руя это нежеланием допустить кров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пролития. В итоге последний верный прав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тельству отряд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самораспустился.</w:t>
      </w:r>
      <w:proofErr w:type="spellEnd"/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Вечером 27 февраля Николай всё же решился выехать в Петроград. Однако начальник штаба Ставки генерал Алексеев немедленно бросился уг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варивать царя не делать этого. Вместо этого решено было отправить в Петр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град отряд генерала Иванова, придав ему 4 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пехотных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полка, 4 батареи и 2 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лемё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ные команды. На самом деле, с этими силами ещё можно было отстоять царское село, но никак не взять под контроль Петроград. Поведение М.В. Але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сеева не оставляет сомнений, что он был причастен к заговору против царя.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ночь на 28 февраля (13 марта) Родзянко обратился к Алексееву и 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ющим фронтами с требованием признать новую власть. Впрочем, от власти осталась только видимость: в Петрограде начались массовые грабежи, убийства полицейских и представителей старой власти. Были разбиты ви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ные лавки и ювелирные магазины. Город был во власти пьяной толпы, или как любят писать либеральные историки «захлестнулся волной своб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ды»…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 тем в Могилеве готовилась «экспедиция» Иванова по «навед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нию 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рядка в столице». Штабы фронтов, от которых потребовали выделить для этого войска, особой активности не проявляли. Более того, командующий Северным фронтом Рузский потребовал от императора выполнить все треб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вания Родзянко и категорически отказывался выделять войска Иванову. Алексеев вновь стал уговаривать царя уступить требованиям новой власти. Эту же позицию разделял и брат императора Михаил Александрович. Ник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лай II решил немедленно выехать в Царское село. В 5 часов утра 28 февраля 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(13 марта) императорский поезд отправился из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Могилёва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Петроград. К утру 1 (14) марта царь надеялся быть в Царском Селе.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Сопровождавшие императорский поезд офицеры отмечают безусло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ную преданность императору войск, младшего и среднего офицерского 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става. Армия ещё подчинялась императору.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 тем, с санкции Родзянко отряд солдат занял Министерство 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тей сообщения. Родзянко обратился к железнодорожникам с воззванием остановить царский поезд и не выполнять распоряжений старой власти. 1 (14) марта императорский поезд прибыл на станцию Дно. В тот же день 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ликий князь Кирилл Владимирович Романов признал власть Временного 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митета Государственной Думы и громогласно обвинил в произошедшем 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ревороте… самого Николая II. На сторонников сохранения монархии эти 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бытия подействовали гнетуще. В это время в Ставке генерал Алексеев прик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 прекр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тить отправку войск в Петроград, открыто отказавшись 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выполнять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приказы императора.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(14) марта возникает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Петросовет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выпустивший Пр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 №1, согласно кот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рого началась «демократизация» армии. В результате «демократизации» через несколько недель русская армия развалится и практически полностью 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теряет боеспособность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В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этот же день английский и французский послы заявили Родзянко, что их правительства признают новую власть в Ро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сии.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 тем, императорский поезд направился в Псков, до которого от станции Дно было 3 часа пути. Это была зона ответственности Северного фронта. Его командующий генерал Рузский, будучи одним из активных заг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ворщ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ков, сделал всё, чтобы приезд императора остался тайной: гарнизон Пскова полностью сохранял лояльность царю. Ссылаясь на Алексеева, Ру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ский передал императору просьбу генералитета признать новую власть. 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 имп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ратора больше всего беспокоило положение его семьи в Царском Селе. Переговоры велись тайно, так как окружающие генерала войска полн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стью сохраняли лояльность императору. Кроме Петрограда против него 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ступил только Кронштадт, да были ещё кое-какие волнения в Москве. В ц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лом обстановка в стране ещё оставалась нормальной. Утром 2 (15) марта 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колай дал согласие на формирование правительства Думой. Однако отве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ственность это правительство должно было нести перед ним. В это время 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дзянко телеграммой известил императора об изменении настроений «народа» и потребовал отречения. Алексеев известил командующих фронтами, что 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становка может нормализоваться только после отречения императора в пол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 сына при регентстве Михаила Александровича</w:t>
      </w:r>
      <w:bookmarkStart w:id="30" w:name="_ftnref30"/>
      <w:r w:rsidR="00A67E42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30"/>
      </w:r>
      <w:bookmarkEnd w:id="30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 14.00 поступил ответ от командующих. Все они, хотя и в разной форме, высказались за отр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чение. Не ответил только командующий Черноморским флотом адмирал А.В. Ко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чак. В 14.30 Алексеев телеграммой сообщил царю позицию команду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щих. После этого около 16.00 император дал согласие на отречение от пр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стола. Для подписания акта об отречении выехали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Гучков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Шульгин. Они прибыли в Псков около 22.00. В начале первого часа ночи 3 (16) марта Николай II подписал отречение за себя и за своего сына в пользу брата Михаила Але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сандровича.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Кандидатура Михаила Александровича на российский престол при установлении строя конституционной монархии многим современникам 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залась единственным вариантом эволюционного развития России. В де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ствующей армии на рассвете 3 марта 1917 года многие воинские части нач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 присягать на верность Императору Михаилу II. Михаил Александрович, однако, не рискнул вступить на престол, так как не располагал никакой настоящей силой. Окончательно его колебания завершились после перегов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 с предст</w:t>
      </w:r>
      <w:r w:rsidR="00A67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авителями Госдумы во главе с М.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 Родзянко, прямо заявивш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ми, что в сл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чае принятия им престола в столице разразится новое восстание, и Дума не может гарантировать ему безопасность. 3 марта Михаил отрёкся от престола. Монархия в России прекратила своё существование.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Февральская революция явилась звёздным часом либерализма в Ро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сии. Однако свергнув царя, прозападные либералы подписали приговор и 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 – через полгода 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тябрьская революция смела и их.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ситуация во многом схожа с февралём 1917 г. Видный отеч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ственный политологи и пу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лицист А.А. Нагорный констатирует: «В условиях наступающего в очере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ной раз западнического либерализма нужна срочная ликвидация критичных дисбалансов его функционала: ослабление социал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ного и регионального неравенства, восстановление работы «социальных лифтов», технологического развития, роста производства/потребления, ув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личение «степеней свободы» и расширение «коридора возможностей» для каждого человека в общем цел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вом (то есть векторном) пространственно-временном потоке. Но пока движения в этом направлении не видно, а эпиз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дическая постановка данных целей носит несистемный и декларативный х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рактер. 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Иными словами, вероятность того, что российская «властная верт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каль» справится с призраком либерального реванша непрерывно уменьшае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ся, а вероятность того, что этот призрак обретёт «плоть и кровь» за счёт п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жирания и замещения этой «властной вертикали» собой </w:t>
      </w:r>
      <w:r w:rsidR="00B34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напротив, постоя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растёт, так что катастрофа России по сценарию катастрофы СССР в 1991 году выглядит всё более реальной»</w:t>
      </w:r>
      <w:bookmarkStart w:id="31" w:name="_ftnref31"/>
      <w:r w:rsidR="00572828">
        <w:rPr>
          <w:rStyle w:val="af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endnoteReference w:id="31"/>
      </w:r>
      <w:bookmarkEnd w:id="31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Насколько же наша власть в состоянии извлечь уроки из прошлого: сможет ли она кардинально изменить свою политику, или страна вновь должна будет пройти через череду перев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ротов и гражданской войны?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252E8" w:rsidRDefault="00C252E8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252E8" w:rsidRPr="00C252E8" w:rsidRDefault="00C252E8" w:rsidP="00C2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E8">
        <w:rPr>
          <w:rFonts w:ascii="Times New Roman" w:hAnsi="Times New Roman" w:cs="Times New Roman"/>
          <w:sz w:val="28"/>
          <w:szCs w:val="28"/>
        </w:rPr>
        <w:t>23.06.2019</w:t>
      </w:r>
    </w:p>
    <w:p w:rsidR="00C252E8" w:rsidRDefault="00C252E8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252E8" w:rsidRDefault="00C252E8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252E8" w:rsidRDefault="00C252E8" w:rsidP="00C2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Черников А.В.</w:t>
      </w:r>
    </w:p>
    <w:p w:rsidR="00C252E8" w:rsidRDefault="00C252E8" w:rsidP="00C2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старший научный сотрудник Курского филиала</w:t>
      </w:r>
    </w:p>
    <w:p w:rsidR="00C252E8" w:rsidRDefault="00C252E8" w:rsidP="00C2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Института русско-славянских исследований им. Н.Я. Данилевского,</w:t>
      </w:r>
    </w:p>
    <w:p w:rsidR="00C252E8" w:rsidRPr="00DC4A8A" w:rsidRDefault="00C252E8" w:rsidP="00C252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252E8" w:rsidRDefault="00C252E8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252E8" w:rsidRPr="00A9474C" w:rsidRDefault="00C252E8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Список литературы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Айрапетов О.Р. 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 России в Первой м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ровой войне (1914-1917): 1917 год. Распад. – М.: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Кучково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поле; Военная книга, 2015. – 416 с.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A947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Зайончковский А.М.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Первая мировая война. – М.: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Эксмо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2014. – 544 с.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Строков А.А. </w:t>
      </w:r>
      <w:r w:rsidR="00C252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История военного искусства. Т.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Пб</w:t>
      </w:r>
      <w:proofErr w:type="gram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Полигон, 1994. – 712 с.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A947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Яковлев Н.Н.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августа 1914 г. – М.: </w:t>
      </w:r>
      <w:proofErr w:type="spellStart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Эксмо</w:t>
      </w:r>
      <w:proofErr w:type="spellEnd"/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2003. – 352 с.</w:t>
      </w:r>
    </w:p>
    <w:p w:rsidR="00A9474C" w:rsidRDefault="00A9474C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7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</w:t>
      </w:r>
      <w:r w:rsidRPr="00A947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Нагорный А.</w:t>
      </w:r>
      <w:r w:rsidRPr="00A947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Либеральный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реванш и революция сверху. URL: </w:t>
      </w:r>
      <w:r w:rsidR="006F54C9" w:rsidRPr="00C252E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https://izborsk-club.ru/17140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947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(дата обращения</w:t>
      </w:r>
      <w:r w:rsidR="00C252E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947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A947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9.06.2019)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F54C9" w:rsidRDefault="006F54C9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67E42" w:rsidRDefault="00A67E42" w:rsidP="00A947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A67E42">
      <w:foot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DE" w:rsidRDefault="007605DE" w:rsidP="00A9474C">
      <w:pPr>
        <w:spacing w:after="0" w:line="240" w:lineRule="auto"/>
      </w:pPr>
      <w:r>
        <w:separator/>
      </w:r>
    </w:p>
  </w:endnote>
  <w:endnote w:type="continuationSeparator" w:id="0">
    <w:p w:rsidR="007605DE" w:rsidRDefault="007605DE" w:rsidP="00A9474C">
      <w:pPr>
        <w:spacing w:after="0" w:line="240" w:lineRule="auto"/>
      </w:pPr>
      <w:r>
        <w:continuationSeparator/>
      </w:r>
    </w:p>
  </w:endnote>
  <w:endnote w:id="1">
    <w:p w:rsidR="00A9474C" w:rsidRPr="006F54C9" w:rsidRDefault="00A9474C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Айрапетов О.Р. </w:t>
      </w:r>
      <w:r w:rsidR="00A67E42" w:rsidRPr="00A67E42">
        <w:rPr>
          <w:rFonts w:ascii="Times New Roman" w:eastAsia="Times New Roman" w:hAnsi="Times New Roman" w:cs="Times New Roman"/>
          <w:lang w:eastAsia="ru-RU"/>
        </w:rPr>
        <w:t>Участие России в Первой мировой войне (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1914-1917): 1917 год. Распад. М., 2015. </w:t>
      </w:r>
      <w:r w:rsidR="00A67E42" w:rsidRPr="00A67E42">
        <w:rPr>
          <w:rFonts w:ascii="Times New Roman" w:eastAsia="Times New Roman" w:hAnsi="Times New Roman" w:cs="Times New Roman"/>
          <w:lang w:eastAsia="ru-RU"/>
        </w:rPr>
        <w:t>С. 59.</w:t>
      </w:r>
    </w:p>
  </w:endnote>
  <w:endnote w:id="2">
    <w:p w:rsidR="00A9474C" w:rsidRPr="006F54C9" w:rsidRDefault="00A9474C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Там же. </w:t>
      </w:r>
      <w:r w:rsidR="00A67E42" w:rsidRPr="00A67E42">
        <w:rPr>
          <w:rFonts w:ascii="Times New Roman" w:eastAsia="Times New Roman" w:hAnsi="Times New Roman" w:cs="Times New Roman"/>
          <w:lang w:eastAsia="ru-RU"/>
        </w:rPr>
        <w:t>С. 59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>.</w:t>
      </w:r>
    </w:p>
  </w:endnote>
  <w:endnote w:id="3">
    <w:p w:rsidR="00A9474C" w:rsidRPr="006F54C9" w:rsidRDefault="00A9474C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A67E42" w:rsidRPr="006F54C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Яковлев Н.Н.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 1 августа 1914 г. М., 2003. </w:t>
      </w:r>
      <w:r w:rsidR="00A67E42" w:rsidRPr="00A67E42">
        <w:rPr>
          <w:rFonts w:ascii="Times New Roman" w:eastAsia="Times New Roman" w:hAnsi="Times New Roman" w:cs="Times New Roman"/>
          <w:lang w:eastAsia="ru-RU"/>
        </w:rPr>
        <w:t>С. 291.</w:t>
      </w:r>
    </w:p>
  </w:endnote>
  <w:endnote w:id="4">
    <w:p w:rsidR="00A9474C" w:rsidRPr="006F54C9" w:rsidRDefault="00A9474C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Айрапетов О.Р. 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>Указ</w:t>
      </w:r>
      <w:proofErr w:type="gramStart"/>
      <w:r w:rsidR="00572828" w:rsidRPr="006F54C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72828" w:rsidRPr="006F54C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оч. </w:t>
      </w:r>
      <w:r w:rsidR="00A67E42" w:rsidRPr="00A67E42">
        <w:rPr>
          <w:rFonts w:ascii="Times New Roman" w:eastAsia="Times New Roman" w:hAnsi="Times New Roman" w:cs="Times New Roman"/>
          <w:lang w:eastAsia="ru-RU"/>
        </w:rPr>
        <w:t>С. 60.</w:t>
      </w:r>
    </w:p>
  </w:endnote>
  <w:endnote w:id="5">
    <w:p w:rsidR="00A9474C" w:rsidRPr="006F54C9" w:rsidRDefault="00A9474C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A67E42" w:rsidRPr="006F54C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Яковлев Н.Н.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 Указ</w:t>
      </w:r>
      <w:proofErr w:type="gramStart"/>
      <w:r w:rsidR="00572828" w:rsidRPr="006F54C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72828" w:rsidRPr="006F54C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572828" w:rsidRPr="006F54C9">
        <w:rPr>
          <w:rFonts w:ascii="Times New Roman" w:eastAsia="Times New Roman" w:hAnsi="Times New Roman" w:cs="Times New Roman"/>
          <w:lang w:eastAsia="ru-RU"/>
        </w:rPr>
        <w:t>оч.</w:t>
      </w:r>
      <w:r w:rsidR="00A67E42" w:rsidRPr="00A67E42">
        <w:rPr>
          <w:rFonts w:ascii="Times New Roman" w:eastAsia="Times New Roman" w:hAnsi="Times New Roman" w:cs="Times New Roman"/>
          <w:lang w:eastAsia="ru-RU"/>
        </w:rPr>
        <w:t xml:space="preserve"> С. 291.</w:t>
      </w:r>
    </w:p>
  </w:endnote>
  <w:endnote w:id="6">
    <w:p w:rsidR="00A9474C" w:rsidRPr="006F54C9" w:rsidRDefault="00A9474C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Там же. </w:t>
      </w:r>
      <w:r w:rsidR="00A67E42" w:rsidRPr="00A67E42">
        <w:rPr>
          <w:rFonts w:ascii="Times New Roman" w:eastAsia="Times New Roman" w:hAnsi="Times New Roman" w:cs="Times New Roman"/>
          <w:lang w:eastAsia="ru-RU"/>
        </w:rPr>
        <w:t>С. 291.</w:t>
      </w:r>
    </w:p>
  </w:endnote>
  <w:endnote w:id="7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Там же. </w:t>
      </w:r>
      <w:r w:rsidRPr="00A67E42">
        <w:rPr>
          <w:rFonts w:ascii="Times New Roman" w:eastAsia="Times New Roman" w:hAnsi="Times New Roman" w:cs="Times New Roman"/>
          <w:lang w:eastAsia="ru-RU"/>
        </w:rPr>
        <w:t>С. 291.</w:t>
      </w:r>
    </w:p>
  </w:endnote>
  <w:endnote w:id="8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Строков А.А. </w:t>
      </w:r>
      <w:r w:rsidRPr="00A67E42">
        <w:rPr>
          <w:rFonts w:ascii="Times New Roman" w:eastAsia="Times New Roman" w:hAnsi="Times New Roman" w:cs="Times New Roman"/>
          <w:lang w:eastAsia="ru-RU"/>
        </w:rPr>
        <w:t>Истор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>ия военного искусства. Т. 5. СПб</w:t>
      </w:r>
      <w:proofErr w:type="gramStart"/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1994. </w:t>
      </w:r>
      <w:r w:rsidRPr="00A67E42">
        <w:rPr>
          <w:rFonts w:ascii="Times New Roman" w:eastAsia="Times New Roman" w:hAnsi="Times New Roman" w:cs="Times New Roman"/>
          <w:lang w:eastAsia="ru-RU"/>
        </w:rPr>
        <w:t>С. 519.</w:t>
      </w:r>
    </w:p>
  </w:endnote>
  <w:endnote w:id="9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Pr="006F54C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Зайончковский А.М.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 Первая мировая война. М., 2014. </w:t>
      </w:r>
      <w:r w:rsidRPr="00A67E42">
        <w:rPr>
          <w:rFonts w:ascii="Times New Roman" w:eastAsia="Times New Roman" w:hAnsi="Times New Roman" w:cs="Times New Roman"/>
          <w:lang w:eastAsia="ru-RU"/>
        </w:rPr>
        <w:t>С. 392.</w:t>
      </w:r>
    </w:p>
  </w:endnote>
  <w:endnote w:id="10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Там же. </w:t>
      </w:r>
      <w:r w:rsidRPr="00A67E42">
        <w:rPr>
          <w:rFonts w:ascii="Times New Roman" w:eastAsia="Times New Roman" w:hAnsi="Times New Roman" w:cs="Times New Roman"/>
          <w:lang w:eastAsia="ru-RU"/>
        </w:rPr>
        <w:t>С. 391.</w:t>
      </w:r>
    </w:p>
  </w:endnote>
  <w:endnote w:id="11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Pr="006F54C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Строков А.А.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 Указ</w:t>
      </w:r>
      <w:proofErr w:type="gramStart"/>
      <w:r w:rsidR="00572828" w:rsidRPr="006F54C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72828" w:rsidRPr="006F54C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оч. </w:t>
      </w:r>
      <w:r w:rsidRPr="00A67E42">
        <w:rPr>
          <w:rFonts w:ascii="Times New Roman" w:eastAsia="Times New Roman" w:hAnsi="Times New Roman" w:cs="Times New Roman"/>
          <w:lang w:eastAsia="ru-RU"/>
        </w:rPr>
        <w:t>С. 517.</w:t>
      </w:r>
    </w:p>
  </w:endnote>
  <w:endnote w:id="12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Там же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67E42">
        <w:rPr>
          <w:rFonts w:ascii="Times New Roman" w:eastAsia="Times New Roman" w:hAnsi="Times New Roman" w:cs="Times New Roman"/>
          <w:lang w:eastAsia="ru-RU"/>
        </w:rPr>
        <w:t>С. 521.</w:t>
      </w:r>
    </w:p>
  </w:endnote>
  <w:endnote w:id="13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Айрапетов О.Р. 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>Указ</w:t>
      </w:r>
      <w:proofErr w:type="gramStart"/>
      <w:r w:rsidR="00572828" w:rsidRPr="006F54C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72828" w:rsidRPr="006F54C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оч. </w:t>
      </w:r>
      <w:r w:rsidRPr="00A67E42">
        <w:rPr>
          <w:rFonts w:ascii="Times New Roman" w:eastAsia="Times New Roman" w:hAnsi="Times New Roman" w:cs="Times New Roman"/>
          <w:lang w:eastAsia="ru-RU"/>
        </w:rPr>
        <w:t>С. 36.</w:t>
      </w:r>
    </w:p>
  </w:endnote>
  <w:endnote w:id="14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Там же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67E42">
        <w:rPr>
          <w:rFonts w:ascii="Times New Roman" w:eastAsia="Times New Roman" w:hAnsi="Times New Roman" w:cs="Times New Roman"/>
          <w:lang w:eastAsia="ru-RU"/>
        </w:rPr>
        <w:t>С. 44.</w:t>
      </w:r>
    </w:p>
  </w:endnote>
  <w:endnote w:id="15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Pr="006F54C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Яковлев Н.Н.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 Указ</w:t>
      </w:r>
      <w:proofErr w:type="gramStart"/>
      <w:r w:rsidR="00572828" w:rsidRPr="006F54C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72828" w:rsidRPr="006F54C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оч. </w:t>
      </w:r>
      <w:r w:rsidRPr="00A67E42">
        <w:rPr>
          <w:rFonts w:ascii="Times New Roman" w:eastAsia="Times New Roman" w:hAnsi="Times New Roman" w:cs="Times New Roman"/>
          <w:lang w:eastAsia="ru-RU"/>
        </w:rPr>
        <w:t>С. 175.</w:t>
      </w:r>
    </w:p>
  </w:endnote>
  <w:endnote w:id="16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Айрапетов О.Р. 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>Указ</w:t>
      </w:r>
      <w:proofErr w:type="gramStart"/>
      <w:r w:rsidR="00572828" w:rsidRPr="006F54C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72828" w:rsidRPr="006F54C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оч. </w:t>
      </w:r>
      <w:r w:rsidRPr="00A67E42">
        <w:rPr>
          <w:rFonts w:ascii="Times New Roman" w:eastAsia="Times New Roman" w:hAnsi="Times New Roman" w:cs="Times New Roman"/>
          <w:lang w:eastAsia="ru-RU"/>
        </w:rPr>
        <w:t>С. 9.</w:t>
      </w:r>
    </w:p>
  </w:endnote>
  <w:endnote w:id="17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Там же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67E42">
        <w:rPr>
          <w:rFonts w:ascii="Times New Roman" w:eastAsia="Times New Roman" w:hAnsi="Times New Roman" w:cs="Times New Roman"/>
          <w:lang w:eastAsia="ru-RU"/>
        </w:rPr>
        <w:t>С. 45.</w:t>
      </w:r>
    </w:p>
  </w:endnote>
  <w:endnote w:id="18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Там же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67E42">
        <w:rPr>
          <w:rFonts w:ascii="Times New Roman" w:eastAsia="Times New Roman" w:hAnsi="Times New Roman" w:cs="Times New Roman"/>
          <w:lang w:eastAsia="ru-RU"/>
        </w:rPr>
        <w:t>С. 12.</w:t>
      </w:r>
    </w:p>
  </w:endnote>
  <w:endnote w:id="19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Там же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67E42">
        <w:rPr>
          <w:rFonts w:ascii="Times New Roman" w:eastAsia="Times New Roman" w:hAnsi="Times New Roman" w:cs="Times New Roman"/>
          <w:lang w:eastAsia="ru-RU"/>
        </w:rPr>
        <w:t>С. 14.</w:t>
      </w:r>
    </w:p>
  </w:endnote>
  <w:endnote w:id="20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Там же. </w:t>
      </w:r>
      <w:r w:rsidRPr="00A67E42">
        <w:rPr>
          <w:rFonts w:ascii="Times New Roman" w:eastAsia="Times New Roman" w:hAnsi="Times New Roman" w:cs="Times New Roman"/>
          <w:lang w:eastAsia="ru-RU"/>
        </w:rPr>
        <w:t>С. 14.</w:t>
      </w:r>
    </w:p>
  </w:endnote>
  <w:endnote w:id="21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Там же. </w:t>
      </w:r>
      <w:r w:rsidRPr="00A67E42">
        <w:rPr>
          <w:rFonts w:ascii="Times New Roman" w:eastAsia="Times New Roman" w:hAnsi="Times New Roman" w:cs="Times New Roman"/>
          <w:lang w:eastAsia="ru-RU"/>
        </w:rPr>
        <w:t>С. 19.</w:t>
      </w:r>
    </w:p>
  </w:endnote>
  <w:endnote w:id="22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Там же. </w:t>
      </w:r>
      <w:r w:rsidRPr="00A67E42">
        <w:rPr>
          <w:rFonts w:ascii="Times New Roman" w:eastAsia="Times New Roman" w:hAnsi="Times New Roman" w:cs="Times New Roman"/>
          <w:lang w:eastAsia="ru-RU"/>
        </w:rPr>
        <w:t>С. 57.</w:t>
      </w:r>
    </w:p>
  </w:endnote>
  <w:endnote w:id="23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Там же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67E42">
        <w:rPr>
          <w:rFonts w:ascii="Times New Roman" w:eastAsia="Times New Roman" w:hAnsi="Times New Roman" w:cs="Times New Roman"/>
          <w:lang w:eastAsia="ru-RU"/>
        </w:rPr>
        <w:t>С. 59.</w:t>
      </w:r>
    </w:p>
  </w:endnote>
  <w:endnote w:id="24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Pr="00A67E42">
        <w:rPr>
          <w:rFonts w:ascii="Times New Roman" w:eastAsia="Times New Roman" w:hAnsi="Times New Roman" w:cs="Times New Roman"/>
          <w:lang w:eastAsia="ru-RU"/>
        </w:rPr>
        <w:t>Там же. С. 71.</w:t>
      </w:r>
    </w:p>
  </w:endnote>
  <w:endnote w:id="25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Pr="00A67E42">
        <w:rPr>
          <w:rFonts w:ascii="Times New Roman" w:eastAsia="Times New Roman" w:hAnsi="Times New Roman" w:cs="Times New Roman"/>
          <w:lang w:eastAsia="ru-RU"/>
        </w:rPr>
        <w:t>Там же. С. 74.</w:t>
      </w:r>
    </w:p>
  </w:endnote>
  <w:endnote w:id="26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Pr="00A67E42">
        <w:rPr>
          <w:rFonts w:ascii="Times New Roman" w:eastAsia="Times New Roman" w:hAnsi="Times New Roman" w:cs="Times New Roman"/>
          <w:lang w:eastAsia="ru-RU"/>
        </w:rPr>
        <w:t>Там же. С. 73.</w:t>
      </w:r>
    </w:p>
  </w:endnote>
  <w:endnote w:id="27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Там же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67E42">
        <w:rPr>
          <w:rFonts w:ascii="Times New Roman" w:eastAsia="Times New Roman" w:hAnsi="Times New Roman" w:cs="Times New Roman"/>
          <w:lang w:eastAsia="ru-RU"/>
        </w:rPr>
        <w:t>С. 76.</w:t>
      </w:r>
    </w:p>
  </w:endnote>
  <w:endnote w:id="28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Там же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67E42">
        <w:rPr>
          <w:rFonts w:ascii="Times New Roman" w:eastAsia="Times New Roman" w:hAnsi="Times New Roman" w:cs="Times New Roman"/>
          <w:lang w:eastAsia="ru-RU"/>
        </w:rPr>
        <w:t>С. 89.</w:t>
      </w:r>
    </w:p>
  </w:endnote>
  <w:endnote w:id="29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Там же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67E42">
        <w:rPr>
          <w:rFonts w:ascii="Times New Roman" w:eastAsia="Times New Roman" w:hAnsi="Times New Roman" w:cs="Times New Roman"/>
          <w:lang w:eastAsia="ru-RU"/>
        </w:rPr>
        <w:t>С. 93.</w:t>
      </w:r>
    </w:p>
  </w:endnote>
  <w:endnote w:id="30">
    <w:p w:rsidR="00A67E42" w:rsidRPr="006F54C9" w:rsidRDefault="00A67E42" w:rsidP="00572828">
      <w:pPr>
        <w:pStyle w:val="ad"/>
        <w:jc w:val="both"/>
        <w:rPr>
          <w:rFonts w:ascii="Times New Roman" w:hAnsi="Times New Roman" w:cs="Times New Roman"/>
        </w:rPr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572828" w:rsidRPr="006F54C9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Там же</w:t>
      </w:r>
      <w:r w:rsidR="00572828" w:rsidRPr="006F54C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67E42">
        <w:rPr>
          <w:rFonts w:ascii="Times New Roman" w:eastAsia="Times New Roman" w:hAnsi="Times New Roman" w:cs="Times New Roman"/>
          <w:lang w:eastAsia="ru-RU"/>
        </w:rPr>
        <w:t>С. 132.</w:t>
      </w:r>
    </w:p>
  </w:endnote>
  <w:endnote w:id="31">
    <w:p w:rsidR="00572828" w:rsidRPr="00C252E8" w:rsidRDefault="00572828" w:rsidP="00C252E8">
      <w:pPr>
        <w:pStyle w:val="ad"/>
        <w:jc w:val="both"/>
      </w:pPr>
      <w:r w:rsidRPr="006F54C9">
        <w:rPr>
          <w:rStyle w:val="af"/>
          <w:rFonts w:ascii="Times New Roman" w:hAnsi="Times New Roman" w:cs="Times New Roman"/>
        </w:rPr>
        <w:endnoteRef/>
      </w:r>
      <w:r w:rsidRPr="006F54C9">
        <w:rPr>
          <w:rFonts w:ascii="Times New Roman" w:hAnsi="Times New Roman" w:cs="Times New Roman"/>
        </w:rPr>
        <w:t xml:space="preserve"> </w:t>
      </w:r>
      <w:r w:rsidR="006F54C9" w:rsidRPr="006F54C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Нагорный А</w:t>
      </w:r>
      <w:r w:rsidR="006F54C9" w:rsidRPr="00A67E42">
        <w:rPr>
          <w:rFonts w:ascii="Times New Roman" w:eastAsia="Times New Roman" w:hAnsi="Times New Roman" w:cs="Times New Roman"/>
          <w:lang w:eastAsia="ru-RU"/>
        </w:rPr>
        <w:t xml:space="preserve">. Либеральный реванш и революция сверху. </w:t>
      </w:r>
      <w:r w:rsidR="006F54C9" w:rsidRPr="00A67E42">
        <w:rPr>
          <w:rFonts w:ascii="Times New Roman" w:eastAsia="Times New Roman" w:hAnsi="Times New Roman" w:cs="Times New Roman"/>
          <w:lang w:val="en-US" w:eastAsia="ru-RU"/>
        </w:rPr>
        <w:t>URL</w:t>
      </w:r>
      <w:r w:rsidR="006F54C9" w:rsidRPr="00A67E4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252E8" w:rsidRPr="00C252E8">
        <w:rPr>
          <w:rFonts w:ascii="Times New Roman" w:eastAsia="Times New Roman" w:hAnsi="Times New Roman" w:cs="Times New Roman"/>
          <w:lang w:val="en-US" w:eastAsia="ru-RU"/>
        </w:rPr>
        <w:t>https</w:t>
      </w:r>
      <w:r w:rsidR="00C252E8" w:rsidRPr="00C252E8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="00C252E8" w:rsidRPr="00C252E8">
        <w:rPr>
          <w:rFonts w:ascii="Times New Roman" w:eastAsia="Times New Roman" w:hAnsi="Times New Roman" w:cs="Times New Roman"/>
          <w:lang w:val="en-US" w:eastAsia="ru-RU"/>
        </w:rPr>
        <w:t>izborsk</w:t>
      </w:r>
      <w:proofErr w:type="spellEnd"/>
      <w:r w:rsidR="00C252E8" w:rsidRPr="00C252E8">
        <w:rPr>
          <w:rFonts w:ascii="Times New Roman" w:eastAsia="Times New Roman" w:hAnsi="Times New Roman" w:cs="Times New Roman"/>
          <w:lang w:eastAsia="ru-RU"/>
        </w:rPr>
        <w:t>-</w:t>
      </w:r>
      <w:r w:rsidR="00C252E8" w:rsidRPr="00C252E8">
        <w:rPr>
          <w:rFonts w:ascii="Times New Roman" w:eastAsia="Times New Roman" w:hAnsi="Times New Roman" w:cs="Times New Roman"/>
          <w:lang w:val="en-US" w:eastAsia="ru-RU"/>
        </w:rPr>
        <w:t>club</w:t>
      </w:r>
      <w:r w:rsidR="00C252E8" w:rsidRPr="00C252E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C252E8" w:rsidRPr="00C252E8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C252E8" w:rsidRPr="00C252E8">
        <w:rPr>
          <w:rFonts w:ascii="Times New Roman" w:eastAsia="Times New Roman" w:hAnsi="Times New Roman" w:cs="Times New Roman"/>
          <w:lang w:eastAsia="ru-RU"/>
        </w:rPr>
        <w:t>/17140</w:t>
      </w:r>
      <w:r w:rsidR="00C252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52E8" w:rsidRPr="00C252E8">
        <w:rPr>
          <w:rFonts w:ascii="Times New Roman" w:eastAsia="Times New Roman" w:hAnsi="Times New Roman" w:cs="Times New Roman"/>
          <w:iCs/>
          <w:bdr w:val="none" w:sz="0" w:space="0" w:color="auto" w:frame="1"/>
          <w:shd w:val="clear" w:color="auto" w:fill="FFFFFF"/>
          <w:lang w:eastAsia="ru-RU"/>
        </w:rPr>
        <w:t>(дата обращ</w:t>
      </w:r>
      <w:r w:rsidR="00C252E8" w:rsidRPr="00C252E8">
        <w:rPr>
          <w:rFonts w:ascii="Times New Roman" w:eastAsia="Times New Roman" w:hAnsi="Times New Roman" w:cs="Times New Roman"/>
          <w:iCs/>
          <w:bdr w:val="none" w:sz="0" w:space="0" w:color="auto" w:frame="1"/>
          <w:shd w:val="clear" w:color="auto" w:fill="FFFFFF"/>
          <w:lang w:eastAsia="ru-RU"/>
        </w:rPr>
        <w:t>е</w:t>
      </w:r>
      <w:r w:rsidR="00C252E8" w:rsidRPr="00C252E8">
        <w:rPr>
          <w:rFonts w:ascii="Times New Roman" w:eastAsia="Times New Roman" w:hAnsi="Times New Roman" w:cs="Times New Roman"/>
          <w:iCs/>
          <w:bdr w:val="none" w:sz="0" w:space="0" w:color="auto" w:frame="1"/>
          <w:shd w:val="clear" w:color="auto" w:fill="FFFFFF"/>
          <w:lang w:eastAsia="ru-RU"/>
        </w:rPr>
        <w:t>ния: 1</w:t>
      </w:r>
      <w:r w:rsidR="00C252E8" w:rsidRPr="00C252E8">
        <w:rPr>
          <w:rFonts w:ascii="Times New Roman" w:eastAsia="Times New Roman" w:hAnsi="Times New Roman" w:cs="Times New Roman"/>
          <w:shd w:val="clear" w:color="auto" w:fill="FFFFFF"/>
          <w:lang w:eastAsia="ru-RU"/>
        </w:rPr>
        <w:t>9.06.2019)</w:t>
      </w:r>
      <w:r w:rsidR="006F54C9" w:rsidRPr="00A67E42">
        <w:rPr>
          <w:rFonts w:ascii="Times New Roman" w:eastAsia="Times New Roman" w:hAnsi="Times New Roman" w:cs="Times New Roman"/>
          <w:lang w:eastAsia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778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474C" w:rsidRPr="00A9474C" w:rsidRDefault="00A9474C" w:rsidP="00A9474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4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47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4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14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94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DE" w:rsidRDefault="007605DE" w:rsidP="00A9474C">
      <w:pPr>
        <w:spacing w:after="0" w:line="240" w:lineRule="auto"/>
      </w:pPr>
      <w:r>
        <w:separator/>
      </w:r>
    </w:p>
  </w:footnote>
  <w:footnote w:type="continuationSeparator" w:id="0">
    <w:p w:rsidR="007605DE" w:rsidRDefault="007605DE" w:rsidP="00A94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4C"/>
    <w:rsid w:val="0014307F"/>
    <w:rsid w:val="00572828"/>
    <w:rsid w:val="006F54C9"/>
    <w:rsid w:val="007605DE"/>
    <w:rsid w:val="00850B7D"/>
    <w:rsid w:val="00A67E42"/>
    <w:rsid w:val="00A9474C"/>
    <w:rsid w:val="00AC714F"/>
    <w:rsid w:val="00B34BF7"/>
    <w:rsid w:val="00C252E8"/>
    <w:rsid w:val="00F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94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74C"/>
    <w:rPr>
      <w:color w:val="0000FF"/>
      <w:u w:val="single"/>
    </w:rPr>
  </w:style>
  <w:style w:type="character" w:styleId="a4">
    <w:name w:val="Strong"/>
    <w:basedOn w:val="a0"/>
    <w:uiPriority w:val="22"/>
    <w:qFormat/>
    <w:rsid w:val="00A9474C"/>
    <w:rPr>
      <w:b/>
      <w:bCs/>
    </w:rPr>
  </w:style>
  <w:style w:type="character" w:styleId="a5">
    <w:name w:val="Emphasis"/>
    <w:basedOn w:val="a0"/>
    <w:uiPriority w:val="20"/>
    <w:qFormat/>
    <w:rsid w:val="00A9474C"/>
    <w:rPr>
      <w:i/>
      <w:iCs/>
    </w:rPr>
  </w:style>
  <w:style w:type="paragraph" w:styleId="a6">
    <w:name w:val="header"/>
    <w:basedOn w:val="a"/>
    <w:link w:val="a7"/>
    <w:uiPriority w:val="99"/>
    <w:unhideWhenUsed/>
    <w:rsid w:val="00A9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74C"/>
    <w:rPr>
      <w:lang w:val="ru-RU"/>
    </w:rPr>
  </w:style>
  <w:style w:type="paragraph" w:styleId="a8">
    <w:name w:val="footer"/>
    <w:basedOn w:val="a"/>
    <w:link w:val="a9"/>
    <w:uiPriority w:val="99"/>
    <w:unhideWhenUsed/>
    <w:rsid w:val="00A9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74C"/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A9474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A9474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9474C"/>
    <w:rPr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A9474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9474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9474C"/>
    <w:rPr>
      <w:sz w:val="20"/>
      <w:szCs w:val="20"/>
      <w:lang w:val="ru-RU"/>
    </w:rPr>
  </w:style>
  <w:style w:type="character" w:styleId="af">
    <w:name w:val="endnote reference"/>
    <w:basedOn w:val="a0"/>
    <w:uiPriority w:val="99"/>
    <w:semiHidden/>
    <w:unhideWhenUsed/>
    <w:rsid w:val="00A94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94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74C"/>
    <w:rPr>
      <w:color w:val="0000FF"/>
      <w:u w:val="single"/>
    </w:rPr>
  </w:style>
  <w:style w:type="character" w:styleId="a4">
    <w:name w:val="Strong"/>
    <w:basedOn w:val="a0"/>
    <w:uiPriority w:val="22"/>
    <w:qFormat/>
    <w:rsid w:val="00A9474C"/>
    <w:rPr>
      <w:b/>
      <w:bCs/>
    </w:rPr>
  </w:style>
  <w:style w:type="character" w:styleId="a5">
    <w:name w:val="Emphasis"/>
    <w:basedOn w:val="a0"/>
    <w:uiPriority w:val="20"/>
    <w:qFormat/>
    <w:rsid w:val="00A9474C"/>
    <w:rPr>
      <w:i/>
      <w:iCs/>
    </w:rPr>
  </w:style>
  <w:style w:type="paragraph" w:styleId="a6">
    <w:name w:val="header"/>
    <w:basedOn w:val="a"/>
    <w:link w:val="a7"/>
    <w:uiPriority w:val="99"/>
    <w:unhideWhenUsed/>
    <w:rsid w:val="00A9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74C"/>
    <w:rPr>
      <w:lang w:val="ru-RU"/>
    </w:rPr>
  </w:style>
  <w:style w:type="paragraph" w:styleId="a8">
    <w:name w:val="footer"/>
    <w:basedOn w:val="a"/>
    <w:link w:val="a9"/>
    <w:uiPriority w:val="99"/>
    <w:unhideWhenUsed/>
    <w:rsid w:val="00A9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74C"/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A9474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A9474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9474C"/>
    <w:rPr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A9474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9474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9474C"/>
    <w:rPr>
      <w:sz w:val="20"/>
      <w:szCs w:val="20"/>
      <w:lang w:val="ru-RU"/>
    </w:rPr>
  </w:style>
  <w:style w:type="character" w:styleId="af">
    <w:name w:val="endnote reference"/>
    <w:basedOn w:val="a0"/>
    <w:uiPriority w:val="99"/>
    <w:semiHidden/>
    <w:unhideWhenUsed/>
    <w:rsid w:val="00A94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7F08-EA41-4595-B07C-9ECF74D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2019-07-17T08:45:00Z</dcterms:created>
  <dcterms:modified xsi:type="dcterms:W3CDTF">2019-07-17T10:06:00Z</dcterms:modified>
</cp:coreProperties>
</file>