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48" w:rsidRPr="00192B48" w:rsidRDefault="00192B48" w:rsidP="00192B48">
      <w:pPr>
        <w:ind w:firstLine="0"/>
        <w:jc w:val="center"/>
        <w:rPr>
          <w:b/>
        </w:rPr>
      </w:pPr>
      <w:r w:rsidRPr="00192B48">
        <w:rPr>
          <w:b/>
        </w:rPr>
        <w:t>СПРОВОЦИРУЕТ ЛИ «АГРЕССИВНОЕ» ПОСЛАНИЕ ПУТИНА 2018 МИРОВУЮ ЯДЕРНУЮ ВОЙНУ?</w:t>
      </w:r>
    </w:p>
    <w:p w:rsidR="003A6F22" w:rsidRPr="00192B48" w:rsidRDefault="003A6F22" w:rsidP="00192B48"/>
    <w:p w:rsidR="00192B48" w:rsidRPr="00192B48" w:rsidRDefault="00192B48" w:rsidP="00192B48"/>
    <w:p w:rsidR="00192B48" w:rsidRDefault="00192B48" w:rsidP="00192B48">
      <w:r w:rsidRPr="00192B48">
        <w:t>Главным событием прошедшей недели, без сомнения, является посл</w:t>
      </w:r>
      <w:r w:rsidRPr="00192B48">
        <w:t>а</w:t>
      </w:r>
      <w:r w:rsidRPr="00192B48">
        <w:t>ние Президента В.В. Путина Федеральному собранию 1 марта 2018 года.</w:t>
      </w:r>
    </w:p>
    <w:p w:rsidR="00192B48" w:rsidRPr="00192B48" w:rsidRDefault="00192B48" w:rsidP="00192B48">
      <w:r w:rsidRPr="00192B48">
        <w:t>В послании Президента значительное место отведено вопросам вне</w:t>
      </w:r>
      <w:r w:rsidRPr="00192B48">
        <w:t>ш</w:t>
      </w:r>
      <w:r w:rsidRPr="00192B48">
        <w:t>ней пол</w:t>
      </w:r>
      <w:r w:rsidRPr="00192B48">
        <w:t>и</w:t>
      </w:r>
      <w:r w:rsidRPr="00192B48">
        <w:t>тики. Лейтмотив выступления – готовность России отразить любую агре</w:t>
      </w:r>
      <w:r w:rsidRPr="00192B48">
        <w:t>с</w:t>
      </w:r>
      <w:r w:rsidRPr="00192B48">
        <w:t>сию извне.</w:t>
      </w:r>
    </w:p>
    <w:p w:rsidR="00192B48" w:rsidRDefault="00192B48" w:rsidP="00192B48">
      <w:r w:rsidRPr="00192B48">
        <w:t>В ряде СМИ, в первую очередь зарубежных, высказано мнение, что п</w:t>
      </w:r>
      <w:r w:rsidRPr="00192B48">
        <w:t>о</w:t>
      </w:r>
      <w:r w:rsidRPr="00192B48">
        <w:t>добные заявления свидетельствуют о выходе России на новый уровень агре</w:t>
      </w:r>
      <w:r w:rsidRPr="00192B48">
        <w:t>с</w:t>
      </w:r>
      <w:r w:rsidRPr="00192B48">
        <w:t>сии против «цивилизованного мира». Так ли это?</w:t>
      </w:r>
    </w:p>
    <w:p w:rsidR="00192B48" w:rsidRDefault="00192B48" w:rsidP="00192B48">
      <w:r w:rsidRPr="00192B48">
        <w:t>С 1991 года, после роспуска Организации Варшавского договора и ра</w:t>
      </w:r>
      <w:r w:rsidRPr="00192B48">
        <w:t>с</w:t>
      </w:r>
      <w:r w:rsidRPr="00192B48">
        <w:t>пада СССР угроза прямого военного столкновения между США с союзник</w:t>
      </w:r>
      <w:r w:rsidRPr="00192B48">
        <w:t>а</w:t>
      </w:r>
      <w:r w:rsidRPr="00192B48">
        <w:t>ми и частью мира, противостоящей НАТО, исчезла.</w:t>
      </w:r>
    </w:p>
    <w:p w:rsidR="00192B48" w:rsidRDefault="00192B48" w:rsidP="00192B48">
      <w:r w:rsidRPr="00192B48">
        <w:t>Логично было бы предположить, что НАТО также должно было быть распущено вскоре после этих событий. Однако военный блок Запада не тол</w:t>
      </w:r>
      <w:r w:rsidRPr="00192B48">
        <w:t>ь</w:t>
      </w:r>
      <w:r w:rsidRPr="00192B48">
        <w:t>ко не прекратил своего существования, но, напротив, значительно усилил свои позиции. Агрессивность США и их союзников возрастала прямо пр</w:t>
      </w:r>
      <w:r w:rsidRPr="00192B48">
        <w:t>о</w:t>
      </w:r>
      <w:r w:rsidRPr="00192B48">
        <w:t>порционально ослаблению их п</w:t>
      </w:r>
      <w:r w:rsidRPr="00192B48">
        <w:t>о</w:t>
      </w:r>
      <w:r w:rsidRPr="00192B48">
        <w:t>тенциальных противников. Прямая военная агрессия в Ираке, Югославии, Ливии, попытка вытеснения России из Сирии и Украины путем организации там переворотов и гражданских войн, разм</w:t>
      </w:r>
      <w:r w:rsidRPr="00192B48">
        <w:t>е</w:t>
      </w:r>
      <w:r w:rsidRPr="00192B48">
        <w:t xml:space="preserve">щение военных баз и системы </w:t>
      </w:r>
      <w:proofErr w:type="gramStart"/>
      <w:r w:rsidRPr="00192B48">
        <w:t>ПРО</w:t>
      </w:r>
      <w:proofErr w:type="gramEnd"/>
      <w:r w:rsidRPr="00192B48">
        <w:t xml:space="preserve"> вдоль наших границ слишком хорошо и</w:t>
      </w:r>
      <w:r w:rsidRPr="00192B48">
        <w:t>з</w:t>
      </w:r>
      <w:r w:rsidRPr="00192B48">
        <w:t>вестны, чтобы подробно останавливаться на этой теме. Новая ядерная до</w:t>
      </w:r>
      <w:r w:rsidRPr="00192B48">
        <w:t>к</w:t>
      </w:r>
      <w:r w:rsidRPr="00192B48">
        <w:t>трина США, в которой вероя</w:t>
      </w:r>
      <w:r w:rsidRPr="00192B48">
        <w:t>т</w:t>
      </w:r>
      <w:r w:rsidRPr="00192B48">
        <w:t>ными противниками прямо названы Россия и Китай, значительно расширила не только область, но и саму возможность применения ядерного оружия. Локальные ядерные удары теперь рассматр</w:t>
      </w:r>
      <w:r w:rsidRPr="00192B48">
        <w:t>и</w:t>
      </w:r>
      <w:r w:rsidRPr="00192B48">
        <w:t>ваются не только как «возможное», но и как «необходимое средство в ответ не только на реальную военную угрозу США (даже в том случае, если не б</w:t>
      </w:r>
      <w:r w:rsidRPr="00192B48">
        <w:t>у</w:t>
      </w:r>
      <w:r w:rsidRPr="00192B48">
        <w:t>дет применено ядерное оружие), но и в случае так называемой «</w:t>
      </w:r>
      <w:proofErr w:type="spellStart"/>
      <w:proofErr w:type="gramStart"/>
      <w:r w:rsidRPr="00192B48">
        <w:t>кибер</w:t>
      </w:r>
      <w:proofErr w:type="spellEnd"/>
      <w:r w:rsidRPr="00192B48">
        <w:t>-угрозы</w:t>
      </w:r>
      <w:proofErr w:type="gramEnd"/>
      <w:r w:rsidRPr="00192B48">
        <w:t>», а также может быть использ</w:t>
      </w:r>
      <w:r w:rsidRPr="00192B48">
        <w:t>о</w:t>
      </w:r>
      <w:r w:rsidRPr="00192B48">
        <w:t>вано для превентивного удара. Таким образом, новая ядерная доктрина пре</w:t>
      </w:r>
      <w:r w:rsidRPr="00192B48">
        <w:t>д</w:t>
      </w:r>
      <w:r w:rsidRPr="00192B48">
        <w:t>ставляет собой явно неадекватное по силе, непредсказуемое по последствиям средство разрешения междунаро</w:t>
      </w:r>
      <w:r w:rsidRPr="00192B48">
        <w:t>д</w:t>
      </w:r>
      <w:r w:rsidRPr="00192B48">
        <w:t>ных споров. По сути, американская «яде</w:t>
      </w:r>
      <w:r w:rsidRPr="00192B48">
        <w:t>р</w:t>
      </w:r>
      <w:r w:rsidRPr="00192B48">
        <w:t>ная дубинка» теперь уже является не столько средством «ядерного шантажа», сколько прямой угрозой челов</w:t>
      </w:r>
      <w:r w:rsidRPr="00192B48">
        <w:t>е</w:t>
      </w:r>
      <w:r w:rsidRPr="00192B48">
        <w:t>честву. Возникает вопрос: чего же в подобной ситуации ожидали от России наши западные «заклятые друзья»? Как можно уравновесить западную агре</w:t>
      </w:r>
      <w:r w:rsidRPr="00192B48">
        <w:t>с</w:t>
      </w:r>
      <w:r w:rsidRPr="00192B48">
        <w:t>сию? Только возможность адекватного (а возможно и более масштабного о</w:t>
      </w:r>
      <w:r w:rsidRPr="00192B48">
        <w:t>т</w:t>
      </w:r>
      <w:r w:rsidRPr="00192B48">
        <w:t>вета) может удержать таких непредсказуемых, идущих напролом твердол</w:t>
      </w:r>
      <w:r w:rsidRPr="00192B48">
        <w:t>о</w:t>
      </w:r>
      <w:r w:rsidRPr="00192B48">
        <w:t>бых политиков как Д. Трамп от широкого и немедленного применения ор</w:t>
      </w:r>
      <w:r w:rsidRPr="00192B48">
        <w:t>у</w:t>
      </w:r>
      <w:r w:rsidRPr="00192B48">
        <w:t>жия массового уничтожения.</w:t>
      </w:r>
    </w:p>
    <w:p w:rsidR="00192B48" w:rsidRPr="00192B48" w:rsidRDefault="00192B48" w:rsidP="00192B48">
      <w:r w:rsidRPr="00192B48">
        <w:t>Какую же реакцию следует ожидать на Западе на послание В.В. Пут</w:t>
      </w:r>
      <w:r w:rsidRPr="00192B48">
        <w:t>и</w:t>
      </w:r>
      <w:r w:rsidRPr="00192B48">
        <w:t xml:space="preserve">на? Ряд экспертов предсказывает, что Запад </w:t>
      </w:r>
      <w:proofErr w:type="gramStart"/>
      <w:r w:rsidRPr="00192B48">
        <w:t>вынужден</w:t>
      </w:r>
      <w:proofErr w:type="gramEnd"/>
      <w:r w:rsidRPr="00192B48">
        <w:t xml:space="preserve"> будет пойти на диалог с Кремлём, снизив градус напряжённости в отношениях с Москвой. Нам представляется картина: Запад, особенно на первых п</w:t>
      </w:r>
      <w:r w:rsidRPr="00192B48">
        <w:t>о</w:t>
      </w:r>
      <w:r w:rsidRPr="00192B48">
        <w:t xml:space="preserve">рах, будет значительно </w:t>
      </w:r>
      <w:r w:rsidRPr="00192B48">
        <w:lastRenderedPageBreak/>
        <w:t>наращивать гонку вооружений, стремясь к обостр</w:t>
      </w:r>
      <w:r w:rsidRPr="00192B48">
        <w:t>е</w:t>
      </w:r>
      <w:r w:rsidRPr="00192B48">
        <w:t>нию отношений с Россией. Связа</w:t>
      </w:r>
      <w:r>
        <w:t xml:space="preserve">но это со следующими факторами: </w:t>
      </w:r>
    </w:p>
    <w:p w:rsidR="00192B48" w:rsidRPr="00192B48" w:rsidRDefault="00192B48" w:rsidP="00192B48">
      <w:r>
        <w:t xml:space="preserve">1. </w:t>
      </w:r>
      <w:r w:rsidRPr="00192B48">
        <w:t>Д. Трамп как политический лидер и крупный бизнесмен не привык лавировать (уже не говоря о том, чтобы отступать перед препятствиями). Лучший способ убедить оппонента, по его мнению – это его устранить (по принципу: не человека – нет проблемы). Поэтому – никаких манёвров: тол</w:t>
      </w:r>
      <w:r w:rsidRPr="00192B48">
        <w:t>ь</w:t>
      </w:r>
      <w:r w:rsidRPr="00192B48">
        <w:t>ко вперед! При подобном подходе обострение напряженности и дальнейшая гонка вооружений – гарантированы.</w:t>
      </w:r>
    </w:p>
    <w:p w:rsidR="00192B48" w:rsidRPr="00192B48" w:rsidRDefault="00192B48" w:rsidP="00192B48">
      <w:r>
        <w:t xml:space="preserve">2. </w:t>
      </w:r>
      <w:r w:rsidRPr="00192B48">
        <w:t>Д. Трамп вынужден демонстрировать свою приверженность «амер</w:t>
      </w:r>
      <w:r w:rsidRPr="00192B48">
        <w:t>и</w:t>
      </w:r>
      <w:r w:rsidRPr="00192B48">
        <w:t>канским ценностям» перед лицом враждебной ему политической элиты США, равно как и убеждать простых избирателей в том, что он – «свой п</w:t>
      </w:r>
      <w:r w:rsidRPr="00192B48">
        <w:t>а</w:t>
      </w:r>
      <w:r w:rsidRPr="00192B48">
        <w:t>рень», стопроцентный американец, который не потерпит, когда кто-либо не склоняет непокорной головы перед флагом Соединенных Штатов. «Мы гла</w:t>
      </w:r>
      <w:r w:rsidRPr="00192B48">
        <w:t>в</w:t>
      </w:r>
      <w:r w:rsidRPr="00192B48">
        <w:t xml:space="preserve">ная страна мира и нам всё позволено» </w:t>
      </w:r>
      <w:r w:rsidRPr="00192B48">
        <w:t>–</w:t>
      </w:r>
      <w:r w:rsidRPr="00192B48">
        <w:t xml:space="preserve"> вот лейтмотив американской полит</w:t>
      </w:r>
      <w:r w:rsidRPr="00192B48">
        <w:t>и</w:t>
      </w:r>
      <w:r w:rsidRPr="00192B48">
        <w:t>ки на протяжении уже трёх десятилетий. Администрация Трампа хочет по</w:t>
      </w:r>
      <w:r w:rsidRPr="00192B48">
        <w:t>д</w:t>
      </w:r>
      <w:r w:rsidRPr="00192B48">
        <w:t>черкнуть, что во время её правления этот лейтмотив по-прежнему будет р</w:t>
      </w:r>
      <w:r w:rsidRPr="00192B48">
        <w:t>е</w:t>
      </w:r>
      <w:r w:rsidRPr="00192B48">
        <w:t>шающим в международных отношениях. Исходя из этого, а также чтобы о</w:t>
      </w:r>
      <w:r w:rsidRPr="00192B48">
        <w:t>т</w:t>
      </w:r>
      <w:r w:rsidRPr="00192B48">
        <w:t xml:space="preserve">мести обвинения в </w:t>
      </w:r>
      <w:proofErr w:type="spellStart"/>
      <w:r w:rsidRPr="00192B48">
        <w:t>прокремлёвской</w:t>
      </w:r>
      <w:proofErr w:type="spellEnd"/>
      <w:r w:rsidRPr="00192B48">
        <w:t xml:space="preserve"> ориентации он будет вынужден занять крайне жесткую позицию по отношению к России.</w:t>
      </w:r>
    </w:p>
    <w:p w:rsidR="00192B48" w:rsidRPr="00192B48" w:rsidRDefault="00192B48" w:rsidP="00192B48">
      <w:r>
        <w:t xml:space="preserve">3. </w:t>
      </w:r>
      <w:r w:rsidRPr="00192B48">
        <w:t>США не обладают ресурсами для глобального контроля над план</w:t>
      </w:r>
      <w:r w:rsidRPr="00192B48">
        <w:t>е</w:t>
      </w:r>
      <w:r w:rsidRPr="00192B48">
        <w:t>той. Поэтому, не имея реальной силы, они хотят создать её видимость. Для этого необходимо крайне жестко реагировать на любое неповиновение, или просто проявление недовольства американской политикой в мире. Среди ц</w:t>
      </w:r>
      <w:r w:rsidRPr="00192B48">
        <w:t>е</w:t>
      </w:r>
      <w:r w:rsidRPr="00192B48">
        <w:t>лей В</w:t>
      </w:r>
      <w:r w:rsidRPr="00192B48">
        <w:t>а</w:t>
      </w:r>
      <w:r w:rsidRPr="00192B48">
        <w:t>шингтона в данном направлении Россия – на первом месте.</w:t>
      </w:r>
    </w:p>
    <w:p w:rsidR="00192B48" w:rsidRPr="00192B48" w:rsidRDefault="00192B48" w:rsidP="00192B48">
      <w:r>
        <w:t xml:space="preserve">4. </w:t>
      </w:r>
      <w:r w:rsidRPr="00192B48">
        <w:t>Ряд американских аналитиков считает, что гонка вооружений неи</w:t>
      </w:r>
      <w:r w:rsidRPr="00192B48">
        <w:t>з</w:t>
      </w:r>
      <w:r w:rsidRPr="00192B48">
        <w:t>бежно развалит слабую российскую экономику (подобно тому, как до этого, по их мнению, это произошло с более сильной советской экономикой). А значит, для развала России необходимо наращивать гонку вооружений.</w:t>
      </w:r>
    </w:p>
    <w:p w:rsidR="00192B48" w:rsidRPr="00192B48" w:rsidRDefault="00192B48" w:rsidP="00192B48">
      <w:r>
        <w:t xml:space="preserve">5. </w:t>
      </w:r>
      <w:r w:rsidRPr="00192B48">
        <w:t>Крупнейшие американские корпорации тесно связаны с произво</w:t>
      </w:r>
      <w:r w:rsidRPr="00192B48">
        <w:t>д</w:t>
      </w:r>
      <w:r w:rsidRPr="00192B48">
        <w:t xml:space="preserve">ством оружия. Сегодня военный бюджет США беспрецедентно высок – более 716 </w:t>
      </w:r>
      <w:proofErr w:type="gramStart"/>
      <w:r w:rsidRPr="00192B48">
        <w:t>млрд</w:t>
      </w:r>
      <w:proofErr w:type="gramEnd"/>
      <w:r w:rsidRPr="00192B48">
        <w:t xml:space="preserve"> долларов. Разрядка не в интересах бизнеса: корпорации потеряют на ней миллиарды. Кроме того, в случае прекращения гонки вооружений произойдёт сокращение рабочих мест – а это уже социальные проблемы внутри страны. Тем более</w:t>
      </w:r>
      <w:proofErr w:type="gramStart"/>
      <w:r w:rsidRPr="00192B48">
        <w:t>,</w:t>
      </w:r>
      <w:proofErr w:type="gramEnd"/>
      <w:r w:rsidRPr="00192B48">
        <w:t xml:space="preserve"> что один из пунктов предвыборной программы Трампа – сокращение безработицы.</w:t>
      </w:r>
    </w:p>
    <w:p w:rsidR="00192B48" w:rsidRPr="00192B48" w:rsidRDefault="00192B48" w:rsidP="00192B48">
      <w:r>
        <w:t xml:space="preserve">6. </w:t>
      </w:r>
      <w:r w:rsidRPr="00192B48">
        <w:t>Европа, которая находится на линии огня, не только практически не имеет собственного мнения в вопросах внешней политики, но и слишком слаба, чтобы его иметь. Для того</w:t>
      </w:r>
      <w:proofErr w:type="gramStart"/>
      <w:r w:rsidRPr="00192B48">
        <w:t>,</w:t>
      </w:r>
      <w:proofErr w:type="gramEnd"/>
      <w:r w:rsidRPr="00192B48">
        <w:t xml:space="preserve"> чтобы действовать самостоятельно и и</w:t>
      </w:r>
      <w:r w:rsidRPr="00192B48">
        <w:t>с</w:t>
      </w:r>
      <w:r w:rsidRPr="00192B48">
        <w:t>ключительно в своих интересах надо вступить в противостояние с США, а на это в Старом Свете никто не решится. В военном отношении даже такие страны как Франция и Великобритания (обладающие ядерным оружием), не говоря уже о более слабых Италии, ФРГ и Испании (вооруженные силы остальных стран ЕС можно вообще в расчёт не брать), сегодня не в состо</w:t>
      </w:r>
      <w:r w:rsidRPr="00192B48">
        <w:t>я</w:t>
      </w:r>
      <w:r w:rsidRPr="00192B48">
        <w:t xml:space="preserve">нии действовать независимо от Белого Дома. И дело не только в пресловутой «российской угрозе». Европа боится остаться один на один с исламским </w:t>
      </w:r>
      <w:r w:rsidRPr="00192B48">
        <w:lastRenderedPageBreak/>
        <w:t xml:space="preserve">фундаментализмом; боится, что США просто бросят её на произвол судьбы. Кроме того, политическая элита Европы страдает сегодня от отсутствия </w:t>
      </w:r>
      <w:proofErr w:type="spellStart"/>
      <w:r w:rsidRPr="00192B48">
        <w:t>х</w:t>
      </w:r>
      <w:r w:rsidRPr="00192B48">
        <w:t>а</w:t>
      </w:r>
      <w:r w:rsidRPr="00192B48">
        <w:t>ризматичных</w:t>
      </w:r>
      <w:proofErr w:type="spellEnd"/>
      <w:r w:rsidRPr="00192B48">
        <w:t xml:space="preserve"> лидеров. Политиков подобных Ш. де Голлю, Ф. Миттерану, Ж. Шираку, М. Тэтчер, Г. Шредеру, которые на первое место ставили интересы собственных стран, сегодня в Европе просто нет (за исключением, пожалуй, находящихся вне элиты трезвомыслящих людей вроде М. </w:t>
      </w:r>
      <w:proofErr w:type="spellStart"/>
      <w:r w:rsidRPr="00192B48">
        <w:t>Лепен</w:t>
      </w:r>
      <w:proofErr w:type="spellEnd"/>
      <w:r w:rsidRPr="00192B48">
        <w:t>, но ведь и их совсем немного). Старый Свет будет по-прежнему плестись в охвостье ам</w:t>
      </w:r>
      <w:r w:rsidRPr="00192B48">
        <w:t>е</w:t>
      </w:r>
      <w:r w:rsidRPr="00192B48">
        <w:t xml:space="preserve">риканской политики. Максимум, что он сможет себе позволить – скорчить недовольную рожу, продолжая </w:t>
      </w:r>
      <w:proofErr w:type="gramStart"/>
      <w:r w:rsidRPr="00192B48">
        <w:t>при</w:t>
      </w:r>
      <w:proofErr w:type="gramEnd"/>
      <w:r w:rsidRPr="00192B48">
        <w:t xml:space="preserve"> это делать то, что ему велят.</w:t>
      </w:r>
    </w:p>
    <w:p w:rsidR="00192B48" w:rsidRPr="00192B48" w:rsidRDefault="00192B48" w:rsidP="00192B48">
      <w:r>
        <w:t xml:space="preserve">7. </w:t>
      </w:r>
      <w:r w:rsidRPr="00192B48">
        <w:t>Китай не станет открыто вмешиваться, пытаясь сгладить отношения России с Западом. Конфронтация Москвы с Вашингтоном на руку Пекину. С одной стороны – это крепче привязывает Россию к союзу с Китаем, можно в обмен на поддержку добиться для себя определенных преференций. С другой – и США побоявшись окончательно толкнуть КНР в объятья Кремля, будут стремиться к нормализации отношений с Пекином. По крайней мере, руки в Азиатско-Тихоокеанском регионе для Китая будут развязаны. Прямое вое</w:t>
      </w:r>
      <w:r w:rsidRPr="00192B48">
        <w:t>н</w:t>
      </w:r>
      <w:r w:rsidRPr="00192B48">
        <w:t>ное столкновение России и НАТО без непосредственного участия КНР – т</w:t>
      </w:r>
      <w:r w:rsidRPr="00192B48">
        <w:t>о</w:t>
      </w:r>
      <w:r w:rsidRPr="00192B48">
        <w:t xml:space="preserve">же не так плохо, в том случае если силы противников будут примерно равны. В подобной войне стороны, независимо от победителя, значительно ослабят друг друга. В этом случае державой №1 станет Китай, не участвовавший в бойне, и реализовавший без помех все свои </w:t>
      </w:r>
      <w:proofErr w:type="gramStart"/>
      <w:r w:rsidRPr="00192B48">
        <w:t>амбициозные</w:t>
      </w:r>
      <w:proofErr w:type="gramEnd"/>
      <w:r w:rsidRPr="00192B48">
        <w:t xml:space="preserve"> проекты. Поэтому Пекин будет с одной стороны поощрять Москву к дальнейшему противост</w:t>
      </w:r>
      <w:r w:rsidRPr="00192B48">
        <w:t>о</w:t>
      </w:r>
      <w:r w:rsidRPr="00192B48">
        <w:t>янию с Западом, а с другой – давать понять Вашингтону, что в китайско-американских отношениях еще далеко не всё потеряно, косвенно поощряя Белый Дом к дальнейшему нагнетанию международной обстановки.</w:t>
      </w:r>
    </w:p>
    <w:p w:rsidR="00192B48" w:rsidRDefault="00192B48" w:rsidP="00192B48">
      <w:r w:rsidRPr="00192B48">
        <w:t>Что же получит Россия при подобном сценарии развития событий? Л</w:t>
      </w:r>
      <w:r w:rsidRPr="00192B48">
        <w:t>и</w:t>
      </w:r>
      <w:r w:rsidRPr="00192B48">
        <w:t>беральные политологи и эксперты криком кричат о неизбежном развале страны, которой не выдержать гонку вооружения с благополучным Западом и приводят в пример судьбу СССР.</w:t>
      </w:r>
    </w:p>
    <w:p w:rsidR="00192B48" w:rsidRDefault="00192B48" w:rsidP="00192B48">
      <w:r w:rsidRPr="00192B48">
        <w:t>Но, во-первых, системный кризис в экономике СССР начался не из-за «г</w:t>
      </w:r>
      <w:r w:rsidRPr="00192B48">
        <w:t>и</w:t>
      </w:r>
      <w:r w:rsidRPr="00192B48">
        <w:t>пертрофированного развития» оборонки, а как раз из-за конверсии ВПК. Во-вторых, программу перевооружения, подобную той, контуры которой очертил Президент в своем послании, невозможно реализовать без новой и</w:t>
      </w:r>
      <w:r w:rsidRPr="00192B48">
        <w:t>н</w:t>
      </w:r>
      <w:r w:rsidRPr="00192B48">
        <w:t>дустриализации. Что такое военное прои</w:t>
      </w:r>
      <w:r w:rsidRPr="00192B48">
        <w:t>з</w:t>
      </w:r>
      <w:r w:rsidRPr="00192B48">
        <w:t>водство? Это не только сборочные цеха, в которых создаются ракеты, танки, самолеты и т.д. Это ещё и предпр</w:t>
      </w:r>
      <w:r w:rsidRPr="00192B48">
        <w:t>и</w:t>
      </w:r>
      <w:r w:rsidRPr="00192B48">
        <w:t>ятия-смежники, которые поставляют с</w:t>
      </w:r>
      <w:r w:rsidRPr="00192B48">
        <w:t>ы</w:t>
      </w:r>
      <w:r w:rsidRPr="00192B48">
        <w:t>рье, оборудование, комплектующие, полуфабрикаты. Другими словами – это ВСЕ предприятия тяжёлой и знач</w:t>
      </w:r>
      <w:r w:rsidRPr="00192B48">
        <w:t>и</w:t>
      </w:r>
      <w:r w:rsidRPr="00192B48">
        <w:t>тельная часть предприятий лёгкой промышленности, производящие проду</w:t>
      </w:r>
      <w:r w:rsidRPr="00192B48">
        <w:t>к</w:t>
      </w:r>
      <w:r w:rsidRPr="00192B48">
        <w:t>цию двойного назначения.</w:t>
      </w:r>
    </w:p>
    <w:p w:rsidR="00192B48" w:rsidRDefault="00192B48" w:rsidP="00192B48">
      <w:r w:rsidRPr="00192B48">
        <w:t>Проведя новую индустриализацию, страна получит не только полную экон</w:t>
      </w:r>
      <w:r w:rsidRPr="00192B48">
        <w:t>о</w:t>
      </w:r>
      <w:r w:rsidRPr="00192B48">
        <w:t>мическую независимость от Запада. Она получит десятки миллионов рабочих мест, возродятся моногорода, востребованными станут рабочие и инженерные профессии, станет реальным рост благосостояния населения, найдутся средства для развития социальной сферы.</w:t>
      </w:r>
    </w:p>
    <w:p w:rsidR="00192B48" w:rsidRDefault="00192B48" w:rsidP="00192B48">
      <w:r w:rsidRPr="00192B48">
        <w:lastRenderedPageBreak/>
        <w:t>Новая индустриализация, и только она, сделает возможной реализацию второй части послания През</w:t>
      </w:r>
      <w:r w:rsidRPr="00192B48">
        <w:t>и</w:t>
      </w:r>
      <w:r w:rsidRPr="00192B48">
        <w:t>дента, посвящённой внутреннему социально-экономическому развитию страны.</w:t>
      </w:r>
    </w:p>
    <w:p w:rsidR="00192B48" w:rsidRDefault="00192B48" w:rsidP="00192B48">
      <w:r w:rsidRPr="00192B48">
        <w:t>Нельзя забывать историю. Находясь во враждебном окружении, СССР в 30-е годы ХХ века проведя индустриализацию, превратился из отсталой а</w:t>
      </w:r>
      <w:r w:rsidRPr="00192B48">
        <w:t>г</w:t>
      </w:r>
      <w:r w:rsidRPr="00192B48">
        <w:t>рарной страны во вторую экономику мира, способную производить любой вид промышленной продукции самостоятельно. Именно это сделало нашу страну с</w:t>
      </w:r>
      <w:r w:rsidRPr="00192B48">
        <w:t>у</w:t>
      </w:r>
      <w:r w:rsidRPr="00192B48">
        <w:t>пердержавой, позволило выстоять в тяжелейших условиях Второй Мировой войны, выйти через 15 лет после ее окончания в космос, позволила добиться таких результатов, которые и не снились широко разрекламирова</w:t>
      </w:r>
      <w:r w:rsidRPr="00192B48">
        <w:t>н</w:t>
      </w:r>
      <w:r w:rsidRPr="00192B48">
        <w:t>ному нынче горе-реформатору П.А. Столыпину. Есть и другой пример. Предпочитая дружить с Западом, начав ма</w:t>
      </w:r>
      <w:r w:rsidRPr="00192B48">
        <w:t>с</w:t>
      </w:r>
      <w:r w:rsidRPr="00192B48">
        <w:t xml:space="preserve">штабное сокращение вооружений в фактически одностороннем порядке, повлекшее за собой значительную конверсию ВПК, горбачёвское руководство привело СССР к экономической, а затем и геополитической катастрофе. </w:t>
      </w:r>
      <w:proofErr w:type="gramStart"/>
      <w:r w:rsidRPr="00192B48">
        <w:t>О либеральных гайдаровских «р</w:t>
      </w:r>
      <w:r w:rsidRPr="00192B48">
        <w:t>е</w:t>
      </w:r>
      <w:r w:rsidRPr="00192B48">
        <w:t>формах», обеспечившим стране в конце 90-х годов уровень дореволюцио</w:t>
      </w:r>
      <w:r w:rsidRPr="00192B48">
        <w:t>н</w:t>
      </w:r>
      <w:r w:rsidRPr="00192B48">
        <w:t>ного промышленного развития даже вспоминать без содрогания невозмо</w:t>
      </w:r>
      <w:r w:rsidRPr="00192B48">
        <w:t>ж</w:t>
      </w:r>
      <w:r w:rsidRPr="00192B48">
        <w:t>но.</w:t>
      </w:r>
      <w:proofErr w:type="gramEnd"/>
    </w:p>
    <w:p w:rsidR="00192B48" w:rsidRDefault="00192B48" w:rsidP="00192B48">
      <w:r w:rsidRPr="00192B48">
        <w:t>Остаётся только один вопрос: способна ли Россия провести новую и</w:t>
      </w:r>
      <w:r w:rsidRPr="00192B48">
        <w:t>н</w:t>
      </w:r>
      <w:r w:rsidRPr="00192B48">
        <w:t>дустр</w:t>
      </w:r>
      <w:r w:rsidRPr="00192B48">
        <w:t>и</w:t>
      </w:r>
      <w:r w:rsidRPr="00192B48">
        <w:t>ализацию? Сможем ли мы стать новой супердержавой XXI века, или по-прежнему гайдаровское правительство Д. Медведева идя по пути «наименьшего сопротивления», в соответствии с рекомендациями ВТО, ФРС и им п</w:t>
      </w:r>
      <w:r w:rsidRPr="00192B48">
        <w:t>о</w:t>
      </w:r>
      <w:r w:rsidRPr="00192B48">
        <w:t>добных структур, похоронит перспективный и эффективный проект През</w:t>
      </w:r>
      <w:r w:rsidRPr="00192B48">
        <w:t>и</w:t>
      </w:r>
      <w:r w:rsidRPr="00192B48">
        <w:t>дента?</w:t>
      </w:r>
    </w:p>
    <w:p w:rsidR="00192B48" w:rsidRDefault="00192B48" w:rsidP="00192B48"/>
    <w:p w:rsidR="00192B48" w:rsidRDefault="00192B48" w:rsidP="00192B48"/>
    <w:p w:rsidR="00192B48" w:rsidRDefault="00192B48" w:rsidP="00192B48">
      <w:r w:rsidRPr="00192B48">
        <w:t>06.03.2018</w:t>
      </w:r>
    </w:p>
    <w:p w:rsidR="00192B48" w:rsidRDefault="00192B48" w:rsidP="00192B48"/>
    <w:p w:rsidR="00192B48" w:rsidRDefault="00192B48" w:rsidP="00192B48"/>
    <w:p w:rsidR="00192B48" w:rsidRDefault="00192B48" w:rsidP="00192B48">
      <w:pPr>
        <w:jc w:val="right"/>
      </w:pPr>
      <w:r w:rsidRPr="00192B48">
        <w:t>Черников А.В.</w:t>
      </w:r>
    </w:p>
    <w:p w:rsidR="00192B48" w:rsidRDefault="00192B48" w:rsidP="00192B48">
      <w:pPr>
        <w:jc w:val="right"/>
      </w:pPr>
      <w:r>
        <w:t xml:space="preserve">старший научный сотрудник Курского филиала </w:t>
      </w:r>
    </w:p>
    <w:p w:rsidR="00192B48" w:rsidRDefault="00192B48" w:rsidP="00192B48">
      <w:pPr>
        <w:jc w:val="right"/>
      </w:pPr>
      <w:r w:rsidRPr="00192B48">
        <w:t xml:space="preserve">Института русско-славянских </w:t>
      </w:r>
      <w:r w:rsidR="00CD6BC3">
        <w:t>и</w:t>
      </w:r>
      <w:r w:rsidRPr="00192B48">
        <w:t>сследований им. Н.Я.</w:t>
      </w:r>
      <w:r>
        <w:t xml:space="preserve"> </w:t>
      </w:r>
      <w:r w:rsidRPr="00192B48">
        <w:t>Данилевск</w:t>
      </w:r>
      <w:r w:rsidRPr="00192B48">
        <w:t>о</w:t>
      </w:r>
      <w:r w:rsidRPr="00192B48">
        <w:t>го,</w:t>
      </w:r>
    </w:p>
    <w:p w:rsidR="00192B48" w:rsidRPr="00192B48" w:rsidRDefault="00192B48" w:rsidP="00192B48">
      <w:pPr>
        <w:jc w:val="right"/>
      </w:pPr>
      <w:bookmarkStart w:id="0" w:name="_GoBack"/>
      <w:bookmarkEnd w:id="0"/>
      <w:r w:rsidRPr="00192B48">
        <w:t>кандидат исторических наук</w:t>
      </w:r>
    </w:p>
    <w:sectPr w:rsidR="00192B48" w:rsidRPr="00192B4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10" w:rsidRDefault="00947210" w:rsidP="00192B48">
      <w:r>
        <w:separator/>
      </w:r>
    </w:p>
  </w:endnote>
  <w:endnote w:type="continuationSeparator" w:id="0">
    <w:p w:rsidR="00947210" w:rsidRDefault="00947210" w:rsidP="0019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59201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92B48" w:rsidRPr="00192B48" w:rsidRDefault="00192B48" w:rsidP="00192B48">
        <w:pPr>
          <w:pStyle w:val="a5"/>
          <w:jc w:val="center"/>
          <w:rPr>
            <w:sz w:val="24"/>
            <w:szCs w:val="24"/>
          </w:rPr>
        </w:pPr>
        <w:r w:rsidRPr="00192B48">
          <w:rPr>
            <w:sz w:val="24"/>
            <w:szCs w:val="24"/>
          </w:rPr>
          <w:fldChar w:fldCharType="begin"/>
        </w:r>
        <w:r w:rsidRPr="00192B48">
          <w:rPr>
            <w:sz w:val="24"/>
            <w:szCs w:val="24"/>
          </w:rPr>
          <w:instrText>PAGE   \* MERGEFORMAT</w:instrText>
        </w:r>
        <w:r w:rsidRPr="00192B48">
          <w:rPr>
            <w:sz w:val="24"/>
            <w:szCs w:val="24"/>
          </w:rPr>
          <w:fldChar w:fldCharType="separate"/>
        </w:r>
        <w:r w:rsidR="00CD6BC3">
          <w:rPr>
            <w:noProof/>
            <w:sz w:val="24"/>
            <w:szCs w:val="24"/>
          </w:rPr>
          <w:t>1</w:t>
        </w:r>
        <w:r w:rsidRPr="00192B4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10" w:rsidRDefault="00947210" w:rsidP="00192B48">
      <w:r>
        <w:separator/>
      </w:r>
    </w:p>
  </w:footnote>
  <w:footnote w:type="continuationSeparator" w:id="0">
    <w:p w:rsidR="00947210" w:rsidRDefault="00947210" w:rsidP="0019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E4FB2"/>
    <w:multiLevelType w:val="multilevel"/>
    <w:tmpl w:val="49440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9D"/>
    <w:rsid w:val="00192B48"/>
    <w:rsid w:val="003A6F22"/>
    <w:rsid w:val="00947210"/>
    <w:rsid w:val="00B5649D"/>
    <w:rsid w:val="00CB78C4"/>
    <w:rsid w:val="00CD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2B48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2B48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rticlecopy">
    <w:name w:val="article_copy"/>
    <w:basedOn w:val="a0"/>
    <w:rsid w:val="00192B48"/>
  </w:style>
  <w:style w:type="character" w:customStyle="1" w:styleId="author">
    <w:name w:val="author"/>
    <w:basedOn w:val="a0"/>
    <w:rsid w:val="00192B48"/>
  </w:style>
  <w:style w:type="paragraph" w:styleId="a3">
    <w:name w:val="header"/>
    <w:basedOn w:val="a"/>
    <w:link w:val="a4"/>
    <w:uiPriority w:val="99"/>
    <w:unhideWhenUsed/>
    <w:rsid w:val="00192B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2B48"/>
  </w:style>
  <w:style w:type="paragraph" w:styleId="a5">
    <w:name w:val="footer"/>
    <w:basedOn w:val="a"/>
    <w:link w:val="a6"/>
    <w:uiPriority w:val="99"/>
    <w:unhideWhenUsed/>
    <w:rsid w:val="00192B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2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2B48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2B48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rticlecopy">
    <w:name w:val="article_copy"/>
    <w:basedOn w:val="a0"/>
    <w:rsid w:val="00192B48"/>
  </w:style>
  <w:style w:type="character" w:customStyle="1" w:styleId="author">
    <w:name w:val="author"/>
    <w:basedOn w:val="a0"/>
    <w:rsid w:val="00192B48"/>
  </w:style>
  <w:style w:type="paragraph" w:styleId="a3">
    <w:name w:val="header"/>
    <w:basedOn w:val="a"/>
    <w:link w:val="a4"/>
    <w:uiPriority w:val="99"/>
    <w:unhideWhenUsed/>
    <w:rsid w:val="00192B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2B48"/>
  </w:style>
  <w:style w:type="paragraph" w:styleId="a5">
    <w:name w:val="footer"/>
    <w:basedOn w:val="a"/>
    <w:link w:val="a6"/>
    <w:uiPriority w:val="99"/>
    <w:unhideWhenUsed/>
    <w:rsid w:val="00192B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2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1543</Words>
  <Characters>8798</Characters>
  <Application>Microsoft Office Word</Application>
  <DocSecurity>0</DocSecurity>
  <Lines>73</Lines>
  <Paragraphs>20</Paragraphs>
  <ScaleCrop>false</ScaleCrop>
  <Company/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2019-03-01T08:36:00Z</dcterms:created>
  <dcterms:modified xsi:type="dcterms:W3CDTF">2019-03-01T08:44:00Z</dcterms:modified>
</cp:coreProperties>
</file>