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C8" w:rsidRPr="00AB58C8" w:rsidRDefault="00AB58C8" w:rsidP="00AB58C8">
      <w:pPr>
        <w:jc w:val="center"/>
        <w:rPr>
          <w:b/>
        </w:rPr>
      </w:pPr>
      <w:r w:rsidRPr="00AB58C8">
        <w:rPr>
          <w:b/>
        </w:rPr>
        <w:t>ПОЛЕМИКА О МАТЕ И КНИГА ИРЗАБЕКОВА</w:t>
      </w:r>
    </w:p>
    <w:p w:rsidR="00AB58C8" w:rsidRPr="00AB58C8" w:rsidRDefault="00AB58C8" w:rsidP="00AB58C8">
      <w:pPr>
        <w:jc w:val="center"/>
        <w:rPr>
          <w:b/>
        </w:rPr>
      </w:pPr>
      <w:r w:rsidRPr="00AB58C8">
        <w:rPr>
          <w:b/>
        </w:rPr>
        <w:t>«ТАЙНА РУССКОГО СЛОВА»</w:t>
      </w:r>
    </w:p>
    <w:p w:rsidR="003A6F22" w:rsidRDefault="003A6F22" w:rsidP="00AB58C8"/>
    <w:p w:rsidR="00AB58C8" w:rsidRDefault="00AB58C8" w:rsidP="00AB58C8"/>
    <w:p w:rsidR="00AB58C8" w:rsidRPr="00AB58C8" w:rsidRDefault="00AB58C8" w:rsidP="00AB58C8">
      <w:r w:rsidRPr="00AB58C8">
        <w:t>События войны на Донбассе, политические и экономические произво</w:t>
      </w:r>
      <w:r w:rsidRPr="00AB58C8">
        <w:t>д</w:t>
      </w:r>
      <w:r w:rsidRPr="00AB58C8">
        <w:t>ные этой войны оттеснили на задний план многие, ранее казавшиеся важн</w:t>
      </w:r>
      <w:r w:rsidRPr="00AB58C8">
        <w:t>ы</w:t>
      </w:r>
      <w:r w:rsidRPr="00AB58C8">
        <w:t>ми, предметы обсуждения. Однако ставшая актуальной вот уже более недели тема из сферы культуры и искусства – тема допустимости или недопустим</w:t>
      </w:r>
      <w:r w:rsidRPr="00AB58C8">
        <w:t>о</w:t>
      </w:r>
      <w:r>
        <w:t xml:space="preserve">сти мата в кино – </w:t>
      </w:r>
      <w:r w:rsidRPr="00AB58C8">
        <w:t xml:space="preserve">продолжает активно дискутироваться, и противостояние представителей противоположных точек зрения не </w:t>
      </w:r>
      <w:proofErr w:type="gramStart"/>
      <w:r w:rsidRPr="00AB58C8">
        <w:t>ослабевает по сей</w:t>
      </w:r>
      <w:proofErr w:type="gramEnd"/>
      <w:r w:rsidRPr="00AB58C8">
        <w:t xml:space="preserve"> день.</w:t>
      </w:r>
    </w:p>
    <w:p w:rsidR="00AB58C8" w:rsidRPr="00AB58C8" w:rsidRDefault="00AB58C8" w:rsidP="00AB58C8">
      <w:r w:rsidRPr="00AB58C8">
        <w:t>Так как проблема не новая, можно говорить об очередном витке её о</w:t>
      </w:r>
      <w:r w:rsidRPr="00AB58C8">
        <w:t>б</w:t>
      </w:r>
      <w:r w:rsidRPr="00AB58C8">
        <w:t>суждения. Он начался 21 января 2015 г., когда стало известно, что шесть и</w:t>
      </w:r>
      <w:r w:rsidRPr="00AB58C8">
        <w:t>з</w:t>
      </w:r>
      <w:r w:rsidRPr="00AB58C8">
        <w:t>вестных российских кинорежиссеров (Федор Бондарчук, Никита Михалков, Карен Шахназаров, Сергей Мирошниченко, Олег Табаков и Владимир Хот</w:t>
      </w:r>
      <w:r w:rsidRPr="00AB58C8">
        <w:t>и</w:t>
      </w:r>
      <w:r w:rsidRPr="00AB58C8">
        <w:t>ненко) направили Дмитрию Медведеву письмо с просьбой о смягчении зак</w:t>
      </w:r>
      <w:r w:rsidRPr="00AB58C8">
        <w:t>о</w:t>
      </w:r>
      <w:r w:rsidRPr="00AB58C8">
        <w:t>на о запрете использования ненормативной лексики в кино.</w:t>
      </w:r>
    </w:p>
    <w:p w:rsidR="00AB58C8" w:rsidRPr="00AB58C8" w:rsidRDefault="00AB58C8" w:rsidP="00AB58C8">
      <w:r w:rsidRPr="00AB58C8">
        <w:t xml:space="preserve">С удовлетворением хочется отметить: реакция общества на данное письмо - преобладающе отрицательная, в большинстве своём русские люди выступают категорически против матерщины в целом, так и против поступка вышеупомянутых деятелей искусства. </w:t>
      </w:r>
      <w:proofErr w:type="gramStart"/>
      <w:r w:rsidRPr="00AB58C8">
        <w:t>Доказательством этого могут служить многие публикации в СМИ, публикуемые под ними отклики читателей, пик</w:t>
      </w:r>
      <w:r w:rsidRPr="00AB58C8">
        <w:t>е</w:t>
      </w:r>
      <w:r w:rsidRPr="00AB58C8">
        <w:t>ты, состоявшиеся 28 января в Москве возле здания Министерства культуры России (с лозунгами «Сегодня разрешили мат, а завтра ты – дегенерат», «Не можете развивать культуру без мата – меняйте профессию!», «Никита Серг</w:t>
      </w:r>
      <w:r w:rsidRPr="00AB58C8">
        <w:t>е</w:t>
      </w:r>
      <w:r w:rsidRPr="00AB58C8">
        <w:t>евич, так Вы ПРОТИВ “толерантности” или всё же ЗА?»).</w:t>
      </w:r>
      <w:proofErr w:type="gramEnd"/>
    </w:p>
    <w:p w:rsidR="00AB58C8" w:rsidRPr="00AB58C8" w:rsidRDefault="00AB58C8" w:rsidP="00AB58C8">
      <w:r w:rsidRPr="00AB58C8">
        <w:t>Заслуживает уважения мужественный и принципиальный поступок К</w:t>
      </w:r>
      <w:r w:rsidRPr="00AB58C8">
        <w:t>а</w:t>
      </w:r>
      <w:r w:rsidRPr="00AB58C8">
        <w:t>рена Шахназарова, который 29 января объявил о своём решении отозвать свою подпись под письмом. Причём, комментируя своё решение, он говорит, что увидел, какая полемика разворачивается и понял, что «в массе своей наше общество совершенно этого</w:t>
      </w:r>
      <w:r>
        <w:t xml:space="preserve"> </w:t>
      </w:r>
      <w:r w:rsidRPr="00AB58C8">
        <w:t>[возвращения нецензурной брани]</w:t>
      </w:r>
      <w:r>
        <w:t xml:space="preserve"> </w:t>
      </w:r>
      <w:r w:rsidRPr="00AB58C8">
        <w:t>не х</w:t>
      </w:r>
      <w:r w:rsidRPr="00AB58C8">
        <w:t>о</w:t>
      </w:r>
      <w:r w:rsidRPr="00AB58C8">
        <w:t>чет, и правильно делает». Что же касается других мэтров кинорежиссуры из списка - если Фёдор Бондарчук уже ранее давал понять, как он видит, какими «художественными» средствами и какую культуру должен нести кинемат</w:t>
      </w:r>
      <w:r w:rsidRPr="00AB58C8">
        <w:t>о</w:t>
      </w:r>
      <w:r w:rsidRPr="00AB58C8">
        <w:t>граф в массы (ненормативная лексика используется им в его фильме «9-я р</w:t>
      </w:r>
      <w:r w:rsidRPr="00AB58C8">
        <w:t>о</w:t>
      </w:r>
      <w:r w:rsidRPr="00AB58C8">
        <w:t xml:space="preserve">та», изобилует в </w:t>
      </w:r>
      <w:proofErr w:type="spellStart"/>
      <w:r w:rsidRPr="00AB58C8">
        <w:t>продюсированном</w:t>
      </w:r>
      <w:proofErr w:type="spellEnd"/>
      <w:r w:rsidRPr="00AB58C8">
        <w:t xml:space="preserve"> им фильме Гай </w:t>
      </w:r>
      <w:proofErr w:type="spellStart"/>
      <w:r w:rsidRPr="00AB58C8">
        <w:t>Германики</w:t>
      </w:r>
      <w:proofErr w:type="spellEnd"/>
      <w:r w:rsidRPr="00AB58C8">
        <w:t xml:space="preserve"> «Да и да»), то от Мирошниченко, Хотиненко и Михалкова едва ли можно было ожидать, что они выступят адвокатами </w:t>
      </w:r>
      <w:proofErr w:type="spellStart"/>
      <w:proofErr w:type="gramStart"/>
      <w:r w:rsidRPr="00AB58C8">
        <w:t>похабщины</w:t>
      </w:r>
      <w:proofErr w:type="spellEnd"/>
      <w:proofErr w:type="gramEnd"/>
      <w:r w:rsidRPr="00AB58C8">
        <w:t>. Судите сами.</w:t>
      </w:r>
    </w:p>
    <w:p w:rsidR="00AB58C8" w:rsidRPr="00AB58C8" w:rsidRDefault="00AB58C8" w:rsidP="00AB58C8">
      <w:r w:rsidRPr="00AB58C8">
        <w:t>Сергей Мирошниченко: трижды (1995, 1999, 2008 гг.) лауреат «Золот</w:t>
      </w:r>
      <w:r w:rsidRPr="00AB58C8">
        <w:t>о</w:t>
      </w:r>
      <w:r w:rsidRPr="00AB58C8">
        <w:t>го витязя». «Золотой витязь» – международный кинофестиваль православн</w:t>
      </w:r>
      <w:r w:rsidRPr="00AB58C8">
        <w:t>о</w:t>
      </w:r>
      <w:r w:rsidRPr="00AB58C8">
        <w:t>го кино, берёт свое начало с 1992 года. Фестиваль проходит под девизом «За нравственные идеалы. За возвышение души человека». Почётный попечитель «Золотого Витязя» – Патриарх Московский и</w:t>
      </w:r>
      <w:proofErr w:type="gramStart"/>
      <w:r w:rsidRPr="00AB58C8">
        <w:t xml:space="preserve"> В</w:t>
      </w:r>
      <w:proofErr w:type="gramEnd"/>
      <w:r w:rsidRPr="00AB58C8">
        <w:t>сея Руси Кирилл. Помимо это</w:t>
      </w:r>
      <w:r>
        <w:t xml:space="preserve">го Сергей Валентинович входит в </w:t>
      </w:r>
      <w:r w:rsidRPr="00AB58C8">
        <w:t xml:space="preserve">Церковно-общественный совет при Патриархе Московском и всея Руси по увековечению памяти </w:t>
      </w:r>
      <w:proofErr w:type="spellStart"/>
      <w:r w:rsidRPr="00AB58C8">
        <w:t>новомучеников</w:t>
      </w:r>
      <w:proofErr w:type="spellEnd"/>
      <w:r w:rsidRPr="00AB58C8">
        <w:t xml:space="preserve"> </w:t>
      </w:r>
      <w:r w:rsidRPr="00AB58C8">
        <w:lastRenderedPageBreak/>
        <w:t>и исповедник</w:t>
      </w:r>
      <w:r w:rsidR="00D8566A">
        <w:t xml:space="preserve">ов Церкви Русской </w:t>
      </w:r>
      <w:bookmarkStart w:id="0" w:name="_GoBack"/>
      <w:bookmarkEnd w:id="0"/>
      <w:r w:rsidRPr="00AB58C8">
        <w:t>(Совет образован в декабре 2012 года, пре</w:t>
      </w:r>
      <w:r w:rsidRPr="00AB58C8">
        <w:t>д</w:t>
      </w:r>
      <w:r w:rsidRPr="00AB58C8">
        <w:t>седа</w:t>
      </w:r>
      <w:r>
        <w:t xml:space="preserve">тель Совета – </w:t>
      </w:r>
      <w:r w:rsidRPr="00AB58C8">
        <w:t xml:space="preserve">митрополит </w:t>
      </w:r>
      <w:proofErr w:type="spellStart"/>
      <w:r w:rsidRPr="00AB58C8">
        <w:t>Крутицкий</w:t>
      </w:r>
      <w:proofErr w:type="spellEnd"/>
      <w:r w:rsidRPr="00AB58C8">
        <w:t xml:space="preserve"> и Коломенский </w:t>
      </w:r>
      <w:proofErr w:type="spellStart"/>
      <w:r w:rsidRPr="00AB58C8">
        <w:t>Ювеналий</w:t>
      </w:r>
      <w:proofErr w:type="spellEnd"/>
      <w:r w:rsidRPr="00AB58C8">
        <w:t>).</w:t>
      </w:r>
    </w:p>
    <w:p w:rsidR="00AB58C8" w:rsidRPr="00AB58C8" w:rsidRDefault="00AB58C8" w:rsidP="00AB58C8">
      <w:r w:rsidRPr="00AB58C8">
        <w:t>Владимир Хотиненко: В 2009 году снимает фильм «Поп» – первый х</w:t>
      </w:r>
      <w:r w:rsidRPr="00AB58C8">
        <w:t>у</w:t>
      </w:r>
      <w:r w:rsidRPr="00AB58C8">
        <w:t>дожественный фильм, снятый под эгидой Московской Патриархии и при де</w:t>
      </w:r>
      <w:r w:rsidRPr="00AB58C8">
        <w:t>я</w:t>
      </w:r>
      <w:r w:rsidRPr="00AB58C8">
        <w:t xml:space="preserve">тельном участии Патриарха Московского и всея Руси Алексия II. Александр </w:t>
      </w:r>
      <w:proofErr w:type="spellStart"/>
      <w:r w:rsidRPr="00AB58C8">
        <w:t>Сегень</w:t>
      </w:r>
      <w:proofErr w:type="spellEnd"/>
      <w:r w:rsidRPr="00AB58C8">
        <w:t xml:space="preserve"> – автор романа, написанного по благословению Патриарха Алексия II и по заказу церковно-научного центра «Православная энциклопедия» как л</w:t>
      </w:r>
      <w:r w:rsidRPr="00AB58C8">
        <w:t>и</w:t>
      </w:r>
      <w:r w:rsidRPr="00AB58C8">
        <w:t>тературная основа для фильма, работавший с В.И.</w:t>
      </w:r>
      <w:r>
        <w:t xml:space="preserve"> </w:t>
      </w:r>
      <w:r w:rsidRPr="00AB58C8">
        <w:t xml:space="preserve">Хотиненко над сценарием, характеризует его как «человека верующего и давно </w:t>
      </w:r>
      <w:proofErr w:type="spellStart"/>
      <w:r w:rsidRPr="00AB58C8">
        <w:t>воцерковленного</w:t>
      </w:r>
      <w:proofErr w:type="spellEnd"/>
      <w:r>
        <w:t xml:space="preserve">». </w:t>
      </w:r>
      <w:r w:rsidRPr="00AB58C8">
        <w:t>В 2010 году удостоен звания Народный артист Российской Федерации.</w:t>
      </w:r>
    </w:p>
    <w:p w:rsidR="00AB58C8" w:rsidRPr="00AB58C8" w:rsidRDefault="00AB58C8" w:rsidP="00AB58C8">
      <w:r w:rsidRPr="00AB58C8">
        <w:t>Самое же сильное удивление вызывает раздвоение личности Никиты Михалкова. Многие видели</w:t>
      </w:r>
      <w:r>
        <w:t xml:space="preserve"> </w:t>
      </w:r>
      <w:hyperlink r:id="rId7" w:history="1">
        <w:r w:rsidRPr="00AB58C8">
          <w:rPr>
            <w:rStyle w:val="a5"/>
          </w:rPr>
          <w:t>последний выпуск его авторской программы «</w:t>
        </w:r>
        <w:proofErr w:type="spellStart"/>
        <w:r w:rsidRPr="00AB58C8">
          <w:rPr>
            <w:rStyle w:val="a5"/>
          </w:rPr>
          <w:t>Бесогон</w:t>
        </w:r>
        <w:proofErr w:type="spellEnd"/>
        <w:r w:rsidRPr="00AB58C8">
          <w:rPr>
            <w:rStyle w:val="a5"/>
          </w:rPr>
          <w:t>»</w:t>
        </w:r>
      </w:hyperlink>
      <w:r>
        <w:t xml:space="preserve"> </w:t>
      </w:r>
      <w:r w:rsidRPr="00AB58C8">
        <w:t>«Почему я не Шарли», в котором Никита Сергеевич блестяще п</w:t>
      </w:r>
      <w:r w:rsidRPr="00AB58C8">
        <w:t>о</w:t>
      </w:r>
      <w:r w:rsidRPr="00AB58C8">
        <w:t>казал, как под видом борьбы за «свободу слова» на Западе возводится в но</w:t>
      </w:r>
      <w:r w:rsidRPr="00AB58C8">
        <w:t>р</w:t>
      </w:r>
      <w:r w:rsidRPr="00AB58C8">
        <w:t>му право «журналистов» (которые на самом деле не журналисты, а «порн</w:t>
      </w:r>
      <w:r w:rsidRPr="00AB58C8">
        <w:t>о</w:t>
      </w:r>
      <w:r w:rsidRPr="00AB58C8">
        <w:t xml:space="preserve">графы») бесстыдно и </w:t>
      </w:r>
      <w:proofErr w:type="gramStart"/>
      <w:r w:rsidRPr="00AB58C8">
        <w:t>нахально</w:t>
      </w:r>
      <w:proofErr w:type="gramEnd"/>
      <w:r w:rsidRPr="00AB58C8">
        <w:t xml:space="preserve"> глумиться над нравственностью, религиозн</w:t>
      </w:r>
      <w:r w:rsidRPr="00AB58C8">
        <w:t>ы</w:t>
      </w:r>
      <w:r w:rsidRPr="00AB58C8">
        <w:t>ми святынями. В качестве всем понятного и бесспорного примера святыни режиссёр привёл чувство любви человека к своей маме – даже самый мир</w:t>
      </w:r>
      <w:r w:rsidRPr="00AB58C8">
        <w:t>о</w:t>
      </w:r>
      <w:r w:rsidRPr="00AB58C8">
        <w:t xml:space="preserve">любивый человек не сможет сдержаться, если кто-то начнёт творить </w:t>
      </w:r>
      <w:proofErr w:type="spellStart"/>
      <w:proofErr w:type="gramStart"/>
      <w:r w:rsidRPr="00AB58C8">
        <w:t>поха</w:t>
      </w:r>
      <w:r w:rsidRPr="00AB58C8">
        <w:t>б</w:t>
      </w:r>
      <w:r w:rsidRPr="00AB58C8">
        <w:t>ство</w:t>
      </w:r>
      <w:proofErr w:type="spellEnd"/>
      <w:proofErr w:type="gramEnd"/>
      <w:r w:rsidRPr="00AB58C8">
        <w:t xml:space="preserve"> на могиле его матери. И буквально в эти же самые дни Н.С.</w:t>
      </w:r>
      <w:r>
        <w:t xml:space="preserve"> </w:t>
      </w:r>
      <w:r w:rsidRPr="00AB58C8">
        <w:t xml:space="preserve">Михалков ставит свою подпись под воззванием, призывающим власти благословить и узаконить распространение (с помощью самого массового вида искусства - кино и телевидения) сквернословий, среди которых </w:t>
      </w:r>
      <w:proofErr w:type="gramStart"/>
      <w:r w:rsidRPr="00AB58C8">
        <w:t>есть</w:t>
      </w:r>
      <w:proofErr w:type="gramEnd"/>
      <w:r w:rsidRPr="00AB58C8">
        <w:t xml:space="preserve"> в том числе как-раз то и хуление матери!</w:t>
      </w:r>
    </w:p>
    <w:p w:rsidR="00AB58C8" w:rsidRPr="00AB58C8" w:rsidRDefault="00AB58C8" w:rsidP="00AB58C8">
      <w:r w:rsidRPr="00AB58C8">
        <w:t>Как уже отмечалось, наше общество не утратило представлений о до</w:t>
      </w:r>
      <w:r w:rsidRPr="00AB58C8">
        <w:t>б</w:t>
      </w:r>
      <w:r w:rsidRPr="00AB58C8">
        <w:t xml:space="preserve">ре и зле, мы, слава </w:t>
      </w:r>
      <w:proofErr w:type="gramStart"/>
      <w:r w:rsidRPr="00AB58C8">
        <w:t>Богу</w:t>
      </w:r>
      <w:proofErr w:type="gramEnd"/>
      <w:r w:rsidRPr="00AB58C8">
        <w:t xml:space="preserve"> оказались не Шарли </w:t>
      </w:r>
      <w:proofErr w:type="spellStart"/>
      <w:r w:rsidRPr="00AB58C8">
        <w:t>Эбдо</w:t>
      </w:r>
      <w:proofErr w:type="spellEnd"/>
      <w:r w:rsidRPr="00AB58C8">
        <w:t xml:space="preserve"> </w:t>
      </w:r>
      <w:r>
        <w:t>–</w:t>
      </w:r>
      <w:r w:rsidRPr="00AB58C8">
        <w:t xml:space="preserve"> большинство соотеч</w:t>
      </w:r>
      <w:r w:rsidRPr="00AB58C8">
        <w:t>е</w:t>
      </w:r>
      <w:r w:rsidRPr="00AB58C8">
        <w:t>ственников в связи с происшедшим позиционируют себя противниками ин</w:t>
      </w:r>
      <w:r w:rsidRPr="00AB58C8">
        <w:t>и</w:t>
      </w:r>
      <w:r>
        <w:t xml:space="preserve">циатив по легализации мата. </w:t>
      </w:r>
      <w:r w:rsidRPr="00AB58C8">
        <w:t>Как правило, все, кто высказывается против м</w:t>
      </w:r>
      <w:r w:rsidRPr="00AB58C8">
        <w:t>а</w:t>
      </w:r>
      <w:r w:rsidRPr="00AB58C8">
        <w:t xml:space="preserve">та в публикуемых в СМИ интервью, в статьях, в публичных и непубличных диспутах, обосновывают свою позицию аргументом о чистоте языка, о том, что классики литературы обходились без </w:t>
      </w:r>
      <w:proofErr w:type="spellStart"/>
      <w:r w:rsidRPr="00AB58C8">
        <w:t>нецензурщины</w:t>
      </w:r>
      <w:proofErr w:type="spellEnd"/>
      <w:r w:rsidRPr="00AB58C8">
        <w:t xml:space="preserve">, и их произведения от этого не проигрывали. Это верно. Весомым является и приведённый нами аргумент о содержащейся в непечатных ругательствах хуле на материнство, причём матерью русские во все времена называли также и Землю родную. Вряд ли народ, </w:t>
      </w:r>
      <w:proofErr w:type="spellStart"/>
      <w:r w:rsidRPr="00AB58C8">
        <w:t>кощунничающий</w:t>
      </w:r>
      <w:proofErr w:type="spellEnd"/>
      <w:r w:rsidRPr="00AB58C8">
        <w:t xml:space="preserve"> над материнством, может рассчитывать на благоденствие. Однако существует ещё один аспект матерного скверносл</w:t>
      </w:r>
      <w:r w:rsidRPr="00AB58C8">
        <w:t>о</w:t>
      </w:r>
      <w:r w:rsidRPr="00AB58C8">
        <w:t>вия, в котором многие не отдают себе отчёт – мат хулит Божью Матерь. Об этом (а также о многом интересном из того, что связано с русским языком) пишет в своей книге</w:t>
      </w:r>
      <w:r>
        <w:t xml:space="preserve"> </w:t>
      </w:r>
      <w:r w:rsidRPr="00AB58C8">
        <w:t>«Тайна русского слова»</w:t>
      </w:r>
      <w:r>
        <w:t xml:space="preserve"> </w:t>
      </w:r>
      <w:r w:rsidRPr="00AB58C8">
        <w:t xml:space="preserve">Василий Давыдович </w:t>
      </w:r>
      <w:proofErr w:type="spellStart"/>
      <w:r w:rsidRPr="00AB58C8">
        <w:t>Ирзабеков</w:t>
      </w:r>
      <w:proofErr w:type="spellEnd"/>
      <w:r w:rsidRPr="00AB58C8">
        <w:t xml:space="preserve">, он же </w:t>
      </w:r>
      <w:proofErr w:type="spellStart"/>
      <w:r w:rsidRPr="00AB58C8">
        <w:t>Ирзабеков</w:t>
      </w:r>
      <w:proofErr w:type="spellEnd"/>
      <w:r w:rsidRPr="00AB58C8">
        <w:t xml:space="preserve"> Фазиль </w:t>
      </w:r>
      <w:proofErr w:type="spellStart"/>
      <w:r w:rsidRPr="00AB58C8">
        <w:t>Давуд</w:t>
      </w:r>
      <w:proofErr w:type="spellEnd"/>
      <w:r w:rsidRPr="00AB58C8">
        <w:t xml:space="preserve"> </w:t>
      </w:r>
      <w:proofErr w:type="spellStart"/>
      <w:r w:rsidRPr="00AB58C8">
        <w:t>оглы</w:t>
      </w:r>
      <w:proofErr w:type="spellEnd"/>
      <w:r w:rsidRPr="00AB58C8">
        <w:t xml:space="preserve"> – азербайджанец, влюблённый в ру</w:t>
      </w:r>
      <w:r w:rsidRPr="00AB58C8">
        <w:t>с</w:t>
      </w:r>
      <w:r w:rsidRPr="00AB58C8">
        <w:t>ский язык, знаток этого языка, писатель, филолог, миссионер.</w:t>
      </w:r>
    </w:p>
    <w:p w:rsidR="00AB58C8" w:rsidRPr="00AB58C8" w:rsidRDefault="00AB58C8" w:rsidP="00AB58C8">
      <w:r w:rsidRPr="00AB58C8">
        <w:t>Предлагаем вам эту полезную книгу для прочтения.</w:t>
      </w:r>
    </w:p>
    <w:p w:rsidR="0040256E" w:rsidRDefault="0040256E" w:rsidP="00AB58C8">
      <w:r>
        <w:rPr>
          <w:rFonts w:ascii="Arial" w:hAnsi="Arial" w:cs="Arial"/>
          <w:noProof/>
          <w:color w:val="3399CC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1417763" cy="2051436"/>
            <wp:effectExtent l="0" t="0" r="0" b="6350"/>
            <wp:docPr id="1" name="Рисунок 1" descr="http://www.grso.ru/uploads/images/k_statiyam/%D0%B8%D1%80%D0%B7%D0%B0%D0%B1%D0%B5%D0%BA%D0%BE%D0%B2%20%D1%82%D0%B0%D0%B9%D0%BD%D0%B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so.ru/uploads/images/k_statiyam/%D0%B8%D1%80%D0%B7%D0%B0%D0%B1%D0%B5%D0%BA%D0%BE%D0%B2%20%D1%82%D0%B0%D0%B9%D0%BD%D0%B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09" cy="205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6E" w:rsidRDefault="0040256E" w:rsidP="00AB58C8"/>
    <w:p w:rsidR="0040256E" w:rsidRDefault="0040256E" w:rsidP="00AB58C8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fldChar w:fldCharType="begin"/>
      </w:r>
      <w:r>
        <w:instrText xml:space="preserve"> HYPERLINK "http://www.grso.ru/articles/tajna-russkogo-slova.-zametki.html" </w:instrText>
      </w:r>
      <w:r>
        <w:fldChar w:fldCharType="separate"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ТАЙНА РУССКОГО СЛОВА. </w:t>
      </w:r>
    </w:p>
    <w:p w:rsidR="0040256E" w:rsidRDefault="0040256E" w:rsidP="00AB58C8"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Заметки нерусского человека. Василий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Ирзабеков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r>
        <w:fldChar w:fldCharType="end"/>
      </w:r>
    </w:p>
    <w:p w:rsidR="0040256E" w:rsidRDefault="0040256E" w:rsidP="00AB58C8"/>
    <w:p w:rsidR="00AB58C8" w:rsidRPr="00AB58C8" w:rsidRDefault="00AB58C8" w:rsidP="00AB58C8">
      <w:r w:rsidRPr="00AB58C8">
        <w:t>Дополнение: Выдержки из письма, подписанного Федором Бондарч</w:t>
      </w:r>
      <w:r w:rsidRPr="00AB58C8">
        <w:t>у</w:t>
      </w:r>
      <w:r>
        <w:t xml:space="preserve">ком, Никитой Михалковым, </w:t>
      </w:r>
      <w:r w:rsidRPr="00AB58C8">
        <w:t>Кареном Шахназаровым, Сергеем Мирошниче</w:t>
      </w:r>
      <w:r w:rsidRPr="00AB58C8">
        <w:t>н</w:t>
      </w:r>
      <w:r w:rsidRPr="00AB58C8">
        <w:t xml:space="preserve">ко, Олегом </w:t>
      </w:r>
      <w:proofErr w:type="spellStart"/>
      <w:r w:rsidRPr="00AB58C8">
        <w:t>Табаковым</w:t>
      </w:r>
      <w:proofErr w:type="spellEnd"/>
      <w:r w:rsidRPr="00AB58C8">
        <w:t xml:space="preserve"> и Владимиром Хотиненко.</w:t>
      </w:r>
    </w:p>
    <w:p w:rsidR="00AB58C8" w:rsidRPr="00AB58C8" w:rsidRDefault="00AB58C8" w:rsidP="00AB58C8">
      <w:r w:rsidRPr="00AB58C8">
        <w:t>«Нецензурная брань сама по себе является частью нематериального культурного наследия и традиционно использовалась и используется в худ</w:t>
      </w:r>
      <w:r w:rsidRPr="00AB58C8">
        <w:t>о</w:t>
      </w:r>
      <w:r w:rsidRPr="00AB58C8">
        <w:t>жественных произведениях в различных целях, к которым относятся правд</w:t>
      </w:r>
      <w:r w:rsidRPr="00AB58C8">
        <w:t>и</w:t>
      </w:r>
      <w:r w:rsidRPr="00AB58C8">
        <w:t>вость изображения образов героев, усиление эмоциональной окраски прои</w:t>
      </w:r>
      <w:r w:rsidRPr="00AB58C8">
        <w:t>с</w:t>
      </w:r>
      <w:r w:rsidRPr="00AB58C8">
        <w:t>ходящих на экране событий и так далее».</w:t>
      </w:r>
    </w:p>
    <w:p w:rsidR="00AB58C8" w:rsidRPr="00AB58C8" w:rsidRDefault="00AB58C8" w:rsidP="00AB58C8">
      <w:r w:rsidRPr="00AB58C8">
        <w:t>«Существующий запрет является излишним и существенно обедняет возможности художественной реализации авторского замысла и восприятия художественных произведений совершеннолетними гражданами РФ».</w:t>
      </w:r>
    </w:p>
    <w:p w:rsidR="00AB58C8" w:rsidRDefault="00AB58C8" w:rsidP="00AB58C8"/>
    <w:p w:rsidR="00D313A6" w:rsidRPr="00AB58C8" w:rsidRDefault="00D313A6" w:rsidP="00AB58C8"/>
    <w:p w:rsidR="00AB58C8" w:rsidRDefault="00AB58C8" w:rsidP="00AB58C8">
      <w:r w:rsidRPr="00AB58C8">
        <w:t>30.01.2015</w:t>
      </w:r>
    </w:p>
    <w:p w:rsidR="0040256E" w:rsidRDefault="0040256E" w:rsidP="00AB58C8"/>
    <w:p w:rsidR="00615AD7" w:rsidRDefault="00615AD7" w:rsidP="00AB58C8"/>
    <w:p w:rsidR="0040256E" w:rsidRDefault="0040256E" w:rsidP="0040256E">
      <w:pPr>
        <w:ind w:left="709" w:firstLine="0"/>
        <w:jc w:val="right"/>
        <w:rPr>
          <w:rFonts w:cs="Times New Roman"/>
          <w:iCs/>
          <w:szCs w:val="28"/>
          <w:shd w:val="clear" w:color="auto" w:fill="FFFFFF"/>
        </w:rPr>
      </w:pPr>
      <w:proofErr w:type="spellStart"/>
      <w:r>
        <w:rPr>
          <w:rFonts w:cs="Times New Roman"/>
          <w:iCs/>
          <w:szCs w:val="28"/>
          <w:shd w:val="clear" w:color="auto" w:fill="FFFFFF"/>
        </w:rPr>
        <w:t>Синяговский</w:t>
      </w:r>
      <w:proofErr w:type="spellEnd"/>
      <w:r w:rsidR="00F40DD9" w:rsidRPr="00F40DD9">
        <w:rPr>
          <w:rFonts w:cs="Times New Roman"/>
          <w:iCs/>
          <w:szCs w:val="28"/>
          <w:shd w:val="clear" w:color="auto" w:fill="FFFFFF"/>
        </w:rPr>
        <w:t xml:space="preserve"> </w:t>
      </w:r>
      <w:r w:rsidR="00F40DD9">
        <w:rPr>
          <w:rFonts w:cs="Times New Roman"/>
          <w:iCs/>
          <w:szCs w:val="28"/>
          <w:shd w:val="clear" w:color="auto" w:fill="FFFFFF"/>
        </w:rPr>
        <w:t>Д</w:t>
      </w:r>
      <w:r w:rsidR="00F40DD9">
        <w:rPr>
          <w:rFonts w:cs="Times New Roman"/>
          <w:iCs/>
          <w:szCs w:val="28"/>
          <w:shd w:val="clear" w:color="auto" w:fill="FFFFFF"/>
        </w:rPr>
        <w:t>.Б.</w:t>
      </w:r>
    </w:p>
    <w:p w:rsidR="0040256E" w:rsidRPr="00AD2BC9" w:rsidRDefault="0040256E" w:rsidP="0040256E">
      <w:pPr>
        <w:jc w:val="right"/>
        <w:textAlignment w:val="top"/>
        <w:rPr>
          <w:rFonts w:cs="Times New Roman"/>
          <w:szCs w:val="28"/>
          <w:shd w:val="clear" w:color="auto" w:fill="FFFFFF"/>
        </w:rPr>
      </w:pPr>
      <w:r w:rsidRPr="00AD2BC9">
        <w:rPr>
          <w:rFonts w:cs="Times New Roman"/>
          <w:szCs w:val="28"/>
          <w:shd w:val="clear" w:color="auto" w:fill="FFFFFF"/>
        </w:rPr>
        <w:t>зам. директора Института русско-славянских исследований</w:t>
      </w:r>
    </w:p>
    <w:p w:rsidR="0040256E" w:rsidRPr="0040256E" w:rsidRDefault="0040256E" w:rsidP="0040256E">
      <w:pPr>
        <w:jc w:val="right"/>
        <w:textAlignment w:val="top"/>
        <w:rPr>
          <w:rFonts w:eastAsia="Times New Roman" w:cs="Times New Roman"/>
          <w:szCs w:val="28"/>
          <w:lang w:eastAsia="ru-RU"/>
        </w:rPr>
      </w:pPr>
      <w:r w:rsidRPr="00AD2BC9">
        <w:rPr>
          <w:rFonts w:cs="Times New Roman"/>
          <w:szCs w:val="28"/>
          <w:shd w:val="clear" w:color="auto" w:fill="FFFFFF"/>
        </w:rPr>
        <w:t>им. Н.Я. Данилевского</w:t>
      </w:r>
    </w:p>
    <w:sectPr w:rsidR="0040256E" w:rsidRPr="00402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E7" w:rsidRDefault="005B20E7" w:rsidP="0040256E">
      <w:r>
        <w:separator/>
      </w:r>
    </w:p>
  </w:endnote>
  <w:endnote w:type="continuationSeparator" w:id="0">
    <w:p w:rsidR="005B20E7" w:rsidRDefault="005B20E7" w:rsidP="0040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12780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0256E" w:rsidRPr="0040256E" w:rsidRDefault="0040256E" w:rsidP="0040256E">
        <w:pPr>
          <w:pStyle w:val="aa"/>
          <w:jc w:val="center"/>
          <w:rPr>
            <w:sz w:val="24"/>
            <w:szCs w:val="24"/>
          </w:rPr>
        </w:pPr>
        <w:r w:rsidRPr="0040256E">
          <w:rPr>
            <w:sz w:val="24"/>
            <w:szCs w:val="24"/>
          </w:rPr>
          <w:fldChar w:fldCharType="begin"/>
        </w:r>
        <w:r w:rsidRPr="0040256E">
          <w:rPr>
            <w:sz w:val="24"/>
            <w:szCs w:val="24"/>
          </w:rPr>
          <w:instrText>PAGE   \* MERGEFORMAT</w:instrText>
        </w:r>
        <w:r w:rsidRPr="0040256E">
          <w:rPr>
            <w:sz w:val="24"/>
            <w:szCs w:val="24"/>
          </w:rPr>
          <w:fldChar w:fldCharType="separate"/>
        </w:r>
        <w:r w:rsidR="00D8566A">
          <w:rPr>
            <w:noProof/>
            <w:sz w:val="24"/>
            <w:szCs w:val="24"/>
          </w:rPr>
          <w:t>1</w:t>
        </w:r>
        <w:r w:rsidRPr="0040256E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E7" w:rsidRDefault="005B20E7" w:rsidP="0040256E">
      <w:r>
        <w:separator/>
      </w:r>
    </w:p>
  </w:footnote>
  <w:footnote w:type="continuationSeparator" w:id="0">
    <w:p w:rsidR="005B20E7" w:rsidRDefault="005B20E7" w:rsidP="00402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8C"/>
    <w:rsid w:val="001E7B8C"/>
    <w:rsid w:val="003A6F22"/>
    <w:rsid w:val="0040256E"/>
    <w:rsid w:val="0042397F"/>
    <w:rsid w:val="005B20E7"/>
    <w:rsid w:val="00615AD7"/>
    <w:rsid w:val="009069E1"/>
    <w:rsid w:val="00AB58C8"/>
    <w:rsid w:val="00CB78C4"/>
    <w:rsid w:val="00D313A6"/>
    <w:rsid w:val="00D8566A"/>
    <w:rsid w:val="00F07457"/>
    <w:rsid w:val="00F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8C8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8C8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B58C8"/>
    <w:rPr>
      <w:i/>
      <w:iCs/>
    </w:rPr>
  </w:style>
  <w:style w:type="character" w:styleId="a4">
    <w:name w:val="Strong"/>
    <w:basedOn w:val="a0"/>
    <w:uiPriority w:val="22"/>
    <w:qFormat/>
    <w:rsid w:val="00AB58C8"/>
    <w:rPr>
      <w:b/>
      <w:bCs/>
    </w:rPr>
  </w:style>
  <w:style w:type="character" w:styleId="a5">
    <w:name w:val="Hyperlink"/>
    <w:basedOn w:val="a0"/>
    <w:uiPriority w:val="99"/>
    <w:unhideWhenUsed/>
    <w:rsid w:val="00AB58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5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56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25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256E"/>
  </w:style>
  <w:style w:type="paragraph" w:styleId="aa">
    <w:name w:val="footer"/>
    <w:basedOn w:val="a"/>
    <w:link w:val="ab"/>
    <w:uiPriority w:val="99"/>
    <w:unhideWhenUsed/>
    <w:rsid w:val="004025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256E"/>
  </w:style>
  <w:style w:type="character" w:styleId="ac">
    <w:name w:val="FollowedHyperlink"/>
    <w:basedOn w:val="a0"/>
    <w:uiPriority w:val="99"/>
    <w:semiHidden/>
    <w:unhideWhenUsed/>
    <w:rsid w:val="004025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8C8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8C8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B58C8"/>
    <w:rPr>
      <w:i/>
      <w:iCs/>
    </w:rPr>
  </w:style>
  <w:style w:type="character" w:styleId="a4">
    <w:name w:val="Strong"/>
    <w:basedOn w:val="a0"/>
    <w:uiPriority w:val="22"/>
    <w:qFormat/>
    <w:rsid w:val="00AB58C8"/>
    <w:rPr>
      <w:b/>
      <w:bCs/>
    </w:rPr>
  </w:style>
  <w:style w:type="character" w:styleId="a5">
    <w:name w:val="Hyperlink"/>
    <w:basedOn w:val="a0"/>
    <w:uiPriority w:val="99"/>
    <w:unhideWhenUsed/>
    <w:rsid w:val="00AB58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5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56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25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256E"/>
  </w:style>
  <w:style w:type="paragraph" w:styleId="aa">
    <w:name w:val="footer"/>
    <w:basedOn w:val="a"/>
    <w:link w:val="ab"/>
    <w:uiPriority w:val="99"/>
    <w:unhideWhenUsed/>
    <w:rsid w:val="004025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256E"/>
  </w:style>
  <w:style w:type="character" w:styleId="ac">
    <w:name w:val="FollowedHyperlink"/>
    <w:basedOn w:val="a0"/>
    <w:uiPriority w:val="99"/>
    <w:semiHidden/>
    <w:unhideWhenUsed/>
    <w:rsid w:val="00402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7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so.ru/articles/tajna-russkogo-slova.-zamet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so.ru/media/747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2019-01-17T10:02:00Z</dcterms:created>
  <dcterms:modified xsi:type="dcterms:W3CDTF">2019-01-22T10:50:00Z</dcterms:modified>
</cp:coreProperties>
</file>