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E2" w:rsidRDefault="007853DC">
      <w:pPr>
        <w:rPr>
          <w:rFonts w:cstheme="minorHAnsi"/>
          <w:sz w:val="24"/>
          <w:szCs w:val="24"/>
        </w:rPr>
      </w:pPr>
      <w:r w:rsidRPr="007853DC">
        <w:rPr>
          <w:rFonts w:cstheme="minorHAnsi"/>
          <w:sz w:val="24"/>
          <w:szCs w:val="24"/>
        </w:rPr>
        <w:t>Что подразумевает понятие «Православная цивилизация»?</w:t>
      </w:r>
    </w:p>
    <w:p w:rsidR="007853DC" w:rsidRPr="007853DC" w:rsidRDefault="007853D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853DC" w:rsidRPr="007853DC" w:rsidRDefault="007853DC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7853DC">
        <w:rPr>
          <w:rFonts w:cstheme="minorHAnsi"/>
          <w:color w:val="333333"/>
          <w:sz w:val="24"/>
          <w:szCs w:val="24"/>
          <w:shd w:val="clear" w:color="auto" w:fill="FFFFFF"/>
        </w:rPr>
        <w:t>В дискуссиях о национальной идеологии, ведущихся ТГ-каналами, нам близка постановка проблемы каналом </w:t>
      </w:r>
      <w:hyperlink r:id="rId4" w:tgtFrame="_blank" w:history="1">
        <w:r w:rsidRPr="007853D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"Рязанская политика"</w:t>
        </w:r>
      </w:hyperlink>
      <w:r w:rsidRPr="007853DC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7853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«У нас многонациональная и </w:t>
      </w:r>
      <w:proofErr w:type="spellStart"/>
      <w:r w:rsidRPr="007853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поликонфессиональная</w:t>
      </w:r>
      <w:proofErr w:type="spellEnd"/>
      <w:r w:rsidRPr="007853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страна. Так тоже сложилось исторически, а потому попробовать всех уложить в прокрустово ложе допустим русской религиозной философии просто невозможно. А значит необходимы наднациональные и </w:t>
      </w:r>
      <w:proofErr w:type="spellStart"/>
      <w:r w:rsidRPr="007853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надконфессиональные</w:t>
      </w:r>
      <w:proofErr w:type="spellEnd"/>
      <w:r w:rsidRPr="007853DC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смыслы, но такие, чтобы не просто не утрачивали связь с историей (а здесь роль православия никто не будет оспаривать), но и усиливали, обеспечивали преемственность».</w:t>
      </w:r>
    </w:p>
    <w:p w:rsidR="007853DC" w:rsidRPr="007853DC" w:rsidRDefault="007853DC" w:rsidP="007853D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В своих предыдущих записях (</w:t>
      </w:r>
      <w:hyperlink r:id="rId5" w:history="1">
        <w:r w:rsidRPr="007853DC">
          <w:rPr>
            <w:rFonts w:eastAsia="Times New Roman" w:cstheme="minorHAnsi"/>
            <w:color w:val="0782C1"/>
            <w:sz w:val="24"/>
            <w:szCs w:val="24"/>
            <w:u w:val="single"/>
            <w:lang w:eastAsia="ru-RU"/>
          </w:rPr>
          <w:t>"Опасность децентрализации..."</w:t>
        </w:r>
      </w:hyperlink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, </w:t>
      </w:r>
      <w:hyperlink r:id="rId6" w:tgtFrame="_blank" w:history="1">
        <w:r w:rsidRPr="007853D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"В чём необходимо достижение..."</w:t>
        </w:r>
      </w:hyperlink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, </w:t>
      </w:r>
      <w:hyperlink r:id="rId7" w:tgtFrame="_blank" w:history="1">
        <w:r w:rsidRPr="007853D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"О Русской Православной..."</w:t>
        </w:r>
      </w:hyperlink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) мы постарались показать, что «</w:t>
      </w:r>
      <w:proofErr w:type="spellStart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надконфессиональным</w:t>
      </w:r>
      <w:proofErr w:type="spellEnd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» смыслом и «наднациональным» (в смысле – «над малым народом» и «над русским народом») в обретении национальной идеологии может быть только понятие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«русской цивилизации»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 и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«русской гражданской политической нации»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. Это реально существующее явление в нашей истории. Реальное место Православия – в том, что это религия государствообразующего народа, и на культуру его оно оказало громадное влияние. </w:t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Влияние же его на культуру малых народов происходит только через культуру русского народа, в результате чего складывается то, что обозначается понятием "Русский Мир".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 Мы никак не можем увидеть эту реальность после Советского периода, в котором государство именно русских перековывало в «советских».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  <w:t>Понятие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«Православная цивилизация»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 есть умозрительное отвлечение от реальных субъектов исторического действия, которыми являются народы и их высшие единицы –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культурно-исторические типы или цивилизации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. В неё входят много народов: от греков и арабов и до славян. </w:t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Понятие «православная цивилизация" необходимо для изучения влияния религии на все сферы культурной жизни православных народов, включая нас самих; в геополитике – полезно для поиска друзей на основе общих нравственных принципов. Оно не может служить объединяющей идеей всей русской гражданской нации.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  <w:t>Нам, русским, надо перестать постоянно включать Бога в идеологические дискуссии, упирая на то, что мы – «православная цивилизация», направленная к Богу. </w:t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Ведь в результате, исподволь в публичное поле протаскивается ложная идея исключительности нашей цивилизации, что вредит нам в отношениях, прежде всего, с другими народами страны. 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С другой стороны, также исподволь мы освобождаем себя от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исторической ответственности государствообразующего народа за судьбу России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 и сводим зачастую наши задачи к </w:t>
      </w:r>
      <w:proofErr w:type="spellStart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упрощенным</w:t>
      </w:r>
      <w:proofErr w:type="spellEnd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схемам: «Ленина похоронить, Православного Царя избрать!», </w:t>
      </w:r>
      <w:proofErr w:type="spellStart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маргинализируя</w:t>
      </w:r>
      <w:proofErr w:type="spellEnd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общественном мнении тем самым как само Православие, так и идею Монархии.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Наша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русская цивилизация</w:t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, как и все другие, не направлена к Богу уже только потому, что Христианство обращено к человеку, а не к народам и цивилизациям.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 У каждой цивилизации есть свои особенные </w:t>
      </w:r>
      <w:r w:rsidRPr="007853D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земные исторические задачи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которые они призваны решить, и </w:t>
      </w:r>
      <w:proofErr w:type="gramStart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для решения</w:t>
      </w:r>
      <w:proofErr w:type="gramEnd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которых есть особые таланты народных начал. </w:t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 xml:space="preserve">Кроме того религиозная сфера всего лишь одна из </w:t>
      </w:r>
      <w:proofErr w:type="spellStart"/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четырех</w:t>
      </w:r>
      <w:proofErr w:type="spellEnd"/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 xml:space="preserve"> сфер культурного творчества любого народа наряду с политической, общественно-экономической и собственно культурной.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br/>
        <w:t>В заключение для православных отметим, что Бог, конечно, в истории действует. Но главное Его прямое действие было совершено при Вавилонском Творении народов. Именно там надо искать различия народных начал разных народов. Второе Божье действие в истории – уже непрямое, связано с Христом. </w:t>
      </w:r>
      <w:r w:rsidRPr="007853D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Церковь и Христианское учение, направленное на цели спасения каждого человека для Вечной жизни, играют громадную роль в истории, но через духовное преображение отдельных личностей и исполнение ими Второй заповеди о любви к ближнему и создании для этого соответствующих условий.</w:t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 И, конечно, Бог участвует в жизни народов, но соблюдая главный принцип Творения человека "По Образу Бога", </w:t>
      </w:r>
      <w:proofErr w:type="gramStart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то есть</w:t>
      </w:r>
      <w:proofErr w:type="gramEnd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 нарушая его воли, а влияя неведомым для нас образом на внешние условия жизни как отдельных личностей, так и народов.</w:t>
      </w:r>
    </w:p>
    <w:p w:rsidR="007853DC" w:rsidRPr="007853DC" w:rsidRDefault="007853DC" w:rsidP="007853DC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8" w:tgtFrame="_blank" w:history="1">
        <w:r w:rsidRPr="007853D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Другие статьи автора</w:t>
        </w:r>
      </w:hyperlink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Подписывайтесь на наш </w:t>
      </w:r>
      <w:proofErr w:type="spellStart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Telegram</w:t>
      </w:r>
      <w:proofErr w:type="spellEnd"/>
      <w:r w:rsidRPr="007853DC">
        <w:rPr>
          <w:rFonts w:eastAsia="Times New Roman" w:cstheme="minorHAnsi"/>
          <w:color w:val="333333"/>
          <w:sz w:val="24"/>
          <w:szCs w:val="24"/>
          <w:lang w:eastAsia="ru-RU"/>
        </w:rPr>
        <w:t>-канал </w:t>
      </w:r>
      <w:hyperlink r:id="rId9" w:tgtFrame="_blank" w:history="1">
        <w:r w:rsidRPr="007853D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"Россия не Европа"</w:t>
        </w:r>
      </w:hyperlink>
    </w:p>
    <w:p w:rsidR="007853DC" w:rsidRPr="007853DC" w:rsidRDefault="007853DC">
      <w:pPr>
        <w:rPr>
          <w:rFonts w:cstheme="minorHAnsi"/>
          <w:sz w:val="24"/>
          <w:szCs w:val="24"/>
        </w:rPr>
      </w:pPr>
    </w:p>
    <w:sectPr w:rsidR="007853DC" w:rsidRPr="0078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DC"/>
    <w:rsid w:val="003B3AE2"/>
    <w:rsid w:val="007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330F"/>
  <w15:chartTrackingRefBased/>
  <w15:docId w15:val="{7A90CBA2-7222-48BF-8AA5-7C422CB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3DC"/>
    <w:rPr>
      <w:color w:val="0000FF"/>
      <w:u w:val="single"/>
    </w:rPr>
  </w:style>
  <w:style w:type="character" w:styleId="a4">
    <w:name w:val="Emphasis"/>
    <w:basedOn w:val="a0"/>
    <w:uiPriority w:val="20"/>
    <w:qFormat/>
    <w:rsid w:val="007853DC"/>
    <w:rPr>
      <w:i/>
      <w:iCs/>
    </w:rPr>
  </w:style>
  <w:style w:type="paragraph" w:customStyle="1" w:styleId="article-renderblock">
    <w:name w:val="article-render__block"/>
    <w:basedOn w:val="a"/>
    <w:rsid w:val="0078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9438b2bfc9630fd0a329fa?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2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ossiyaNeEvropa/2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rznpolitics/1770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2020-05-26T12:50:00Z</dcterms:created>
  <dcterms:modified xsi:type="dcterms:W3CDTF">2020-05-26T12:51:00Z</dcterms:modified>
</cp:coreProperties>
</file>