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9C" w:rsidRPr="00AD2BC9" w:rsidRDefault="006043A5" w:rsidP="006C0034">
      <w:pPr>
        <w:jc w:val="center"/>
        <w:rPr>
          <w:rFonts w:cs="Times New Roman"/>
          <w:b/>
          <w:szCs w:val="28"/>
        </w:rPr>
      </w:pPr>
      <w:r w:rsidRPr="00AD2BC9">
        <w:rPr>
          <w:rFonts w:cs="Times New Roman"/>
          <w:b/>
          <w:szCs w:val="28"/>
        </w:rPr>
        <w:t xml:space="preserve">ЧТО ТАКОЕ ОСУЖДЕНИЕ И </w:t>
      </w:r>
    </w:p>
    <w:p w:rsidR="006043A5" w:rsidRPr="00AD2BC9" w:rsidRDefault="006043A5" w:rsidP="006C0034">
      <w:pPr>
        <w:jc w:val="center"/>
        <w:rPr>
          <w:rFonts w:cs="Times New Roman"/>
          <w:b/>
          <w:szCs w:val="28"/>
        </w:rPr>
      </w:pPr>
      <w:r w:rsidRPr="00AD2BC9">
        <w:rPr>
          <w:rFonts w:cs="Times New Roman"/>
          <w:b/>
          <w:szCs w:val="28"/>
        </w:rPr>
        <w:t>КАК С НИМ БОРОТЬСЯ</w:t>
      </w:r>
    </w:p>
    <w:p w:rsidR="006043A5" w:rsidRPr="006043A5" w:rsidRDefault="006043A5" w:rsidP="006C0034">
      <w:pPr>
        <w:jc w:val="center"/>
        <w:textAlignment w:val="top"/>
        <w:rPr>
          <w:rFonts w:eastAsia="Times New Roman" w:cs="Times New Roman"/>
          <w:b/>
          <w:bCs/>
          <w:szCs w:val="28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(</w:t>
      </w:r>
      <w:r w:rsidR="00635B4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</w:t>
      </w:r>
      <w:r w:rsidR="00635B4B"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помощь </w:t>
      </w:r>
      <w:proofErr w:type="gramStart"/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постящемуся</w:t>
      </w:r>
      <w:proofErr w:type="gramEnd"/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)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b/>
          <w:bCs/>
          <w:szCs w:val="28"/>
          <w:lang w:eastAsia="ru-RU"/>
        </w:rPr>
      </w:pPr>
    </w:p>
    <w:p w:rsidR="005F589C" w:rsidRPr="006043A5" w:rsidRDefault="005F589C" w:rsidP="006C0034">
      <w:pPr>
        <w:textAlignment w:val="top"/>
        <w:rPr>
          <w:rFonts w:eastAsia="Times New Roman" w:cs="Times New Roman"/>
          <w:b/>
          <w:bCs/>
          <w:szCs w:val="28"/>
          <w:lang w:eastAsia="ru-RU"/>
        </w:rPr>
      </w:pPr>
    </w:p>
    <w:p w:rsidR="006043A5" w:rsidRPr="00AD2BC9" w:rsidRDefault="006043A5" w:rsidP="006C0034">
      <w:pPr>
        <w:jc w:val="right"/>
        <w:textAlignment w:val="top"/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«Ей, Господи, Царю, даруй ми </w:t>
      </w:r>
      <w:proofErr w:type="spellStart"/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зрети</w:t>
      </w:r>
      <w:proofErr w:type="spellEnd"/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моя</w:t>
      </w:r>
      <w:proofErr w:type="gramEnd"/>
    </w:p>
    <w:p w:rsidR="006043A5" w:rsidRPr="006043A5" w:rsidRDefault="006043A5" w:rsidP="006C0034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прегрешения и не </w:t>
      </w:r>
      <w:proofErr w:type="spellStart"/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осуждати</w:t>
      </w:r>
      <w:proofErr w:type="spellEnd"/>
      <w:r w:rsidRPr="00AD2BC9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брата моего»</w:t>
      </w:r>
    </w:p>
    <w:p w:rsidR="006043A5" w:rsidRPr="00AD2BC9" w:rsidRDefault="006043A5" w:rsidP="006C0034">
      <w:pPr>
        <w:jc w:val="right"/>
        <w:textAlignment w:val="top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  <w:proofErr w:type="gramStart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(Из молитвы </w:t>
      </w:r>
      <w:proofErr w:type="spellStart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прп</w:t>
      </w:r>
      <w:proofErr w:type="spellEnd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</w:t>
      </w:r>
      <w:proofErr w:type="gramEnd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Ефрема Сирина,</w:t>
      </w:r>
    </w:p>
    <w:p w:rsidR="006043A5" w:rsidRPr="00AD2BC9" w:rsidRDefault="006043A5" w:rsidP="006C0034">
      <w:pPr>
        <w:jc w:val="right"/>
        <w:textAlignment w:val="top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Великим постом ежедневно</w:t>
      </w:r>
    </w:p>
    <w:p w:rsidR="006043A5" w:rsidRPr="00AD2BC9" w:rsidRDefault="006043A5" w:rsidP="006C0034">
      <w:pPr>
        <w:jc w:val="right"/>
        <w:textAlignment w:val="top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  <w:proofErr w:type="gramStart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читаемой</w:t>
      </w:r>
      <w:proofErr w:type="gramEnd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Церкови</w:t>
      </w:r>
      <w:proofErr w:type="spellEnd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и дома)</w:t>
      </w:r>
    </w:p>
    <w:p w:rsidR="006043A5" w:rsidRPr="006C0034" w:rsidRDefault="006043A5" w:rsidP="006C0034">
      <w:pPr>
        <w:jc w:val="right"/>
        <w:textAlignment w:val="top"/>
        <w:rPr>
          <w:rFonts w:eastAsia="Times New Roman" w:cs="Times New Roman"/>
          <w:iCs/>
          <w:szCs w:val="28"/>
          <w:bdr w:val="none" w:sz="0" w:space="0" w:color="auto" w:frame="1"/>
          <w:lang w:eastAsia="ru-RU"/>
        </w:rPr>
      </w:pPr>
    </w:p>
    <w:p w:rsidR="006043A5" w:rsidRPr="006043A5" w:rsidRDefault="006043A5" w:rsidP="006C0034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 xml:space="preserve">Близится к завершению Великий Пост – для многих читателей нашей газеты, ведущих церковный образ жизни, это </w:t>
      </w:r>
      <w:r w:rsidRPr="00AD2BC9">
        <w:rPr>
          <w:rFonts w:eastAsia="Times New Roman" w:cs="Times New Roman"/>
          <w:szCs w:val="28"/>
          <w:lang w:eastAsia="ru-RU"/>
        </w:rPr>
        <w:t>–</w:t>
      </w:r>
      <w:r w:rsidRPr="006043A5">
        <w:rPr>
          <w:rFonts w:eastAsia="Times New Roman" w:cs="Times New Roman"/>
          <w:szCs w:val="28"/>
          <w:lang w:eastAsia="ru-RU"/>
        </w:rPr>
        <w:t xml:space="preserve"> ежегодное поприще восхо</w:t>
      </w:r>
      <w:r w:rsidRPr="006043A5">
        <w:rPr>
          <w:rFonts w:eastAsia="Times New Roman" w:cs="Times New Roman"/>
          <w:szCs w:val="28"/>
          <w:lang w:eastAsia="ru-RU"/>
        </w:rPr>
        <w:t>ж</w:t>
      </w:r>
      <w:r w:rsidRPr="006043A5">
        <w:rPr>
          <w:rFonts w:eastAsia="Times New Roman" w:cs="Times New Roman"/>
          <w:szCs w:val="28"/>
          <w:lang w:eastAsia="ru-RU"/>
        </w:rPr>
        <w:t xml:space="preserve">дения к великому празднику Пасхи. Вместе с тем всё больше становится в последние годы и молодых и пожилых людей, которые, будучи пока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нев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церковлёнными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>, тем не менее, считают своим святым долгом православного и русского человека встать в ряды тех, кто «на посту». И пусть на первых п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рах такой человек и не соблюдает Пост по всей строгости церковного устава – дело он совершает всё равно благое, богоугодное, ибо, как учит Церковь, Господь приветствует не столько саму праведность, сколько направленность воли человека к ней и постепенное продвижение</w:t>
      </w:r>
      <w:r w:rsidRPr="00AD2BC9">
        <w:rPr>
          <w:rFonts w:eastAsia="Times New Roman" w:cs="Times New Roman"/>
          <w:szCs w:val="28"/>
          <w:lang w:eastAsia="ru-RU"/>
        </w:rPr>
        <w:t xml:space="preserve"> вперёд, олицетворяемое д</w:t>
      </w:r>
      <w:r w:rsidRPr="00AD2BC9">
        <w:rPr>
          <w:rFonts w:eastAsia="Times New Roman" w:cs="Times New Roman"/>
          <w:szCs w:val="28"/>
          <w:lang w:eastAsia="ru-RU"/>
        </w:rPr>
        <w:t>е</w:t>
      </w:r>
      <w:r w:rsidRPr="00AD2BC9">
        <w:rPr>
          <w:rFonts w:eastAsia="Times New Roman" w:cs="Times New Roman"/>
          <w:szCs w:val="28"/>
          <w:lang w:eastAsia="ru-RU"/>
        </w:rPr>
        <w:t>лами¹</w:t>
      </w:r>
      <w:r w:rsidRPr="006043A5">
        <w:rPr>
          <w:rFonts w:eastAsia="Times New Roman" w:cs="Times New Roman"/>
          <w:szCs w:val="28"/>
          <w:lang w:eastAsia="ru-RU"/>
        </w:rPr>
        <w:t>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>Даже внешние, физические изменения, привносимые Великим постом в обыденный строй жизни христианина делают эти дни очень непохожими на остальные дни в году. Это и «утеснения плоти», такие, как, например, огр</w:t>
      </w:r>
      <w:r w:rsidRPr="006043A5">
        <w:rPr>
          <w:rFonts w:eastAsia="Times New Roman" w:cs="Times New Roman"/>
          <w:szCs w:val="28"/>
          <w:lang w:eastAsia="ru-RU"/>
        </w:rPr>
        <w:t>а</w:t>
      </w:r>
      <w:r w:rsidRPr="006043A5">
        <w:rPr>
          <w:rFonts w:eastAsia="Times New Roman" w:cs="Times New Roman"/>
          <w:szCs w:val="28"/>
          <w:lang w:eastAsia="ru-RU"/>
        </w:rPr>
        <w:t>ничения в пище, земные поклоны, это и удаление от увеселений и зрелищ, и более частое посещение Церкви, и ежедневное чтение молитвы Ефрема С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рина с коленопреклонением, и соборование. Однако важно отдавать себе о</w:t>
      </w:r>
      <w:r w:rsidRPr="006043A5">
        <w:rPr>
          <w:rFonts w:eastAsia="Times New Roman" w:cs="Times New Roman"/>
          <w:szCs w:val="28"/>
          <w:lang w:eastAsia="ru-RU"/>
        </w:rPr>
        <w:t>т</w:t>
      </w:r>
      <w:r w:rsidRPr="006043A5">
        <w:rPr>
          <w:rFonts w:eastAsia="Times New Roman" w:cs="Times New Roman"/>
          <w:szCs w:val="28"/>
          <w:lang w:eastAsia="ru-RU"/>
        </w:rPr>
        <w:t>чёт, что при всей важности этих «физических» составляющих Великого п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ста, они – не цель, а лишь рекомендованные Церковью меры по обеспечению благоприятных условий духовного делания, а заключается э</w:t>
      </w:r>
      <w:r w:rsidRPr="00AD2BC9">
        <w:rPr>
          <w:rFonts w:eastAsia="Times New Roman" w:cs="Times New Roman"/>
          <w:szCs w:val="28"/>
          <w:lang w:eastAsia="ru-RU"/>
        </w:rPr>
        <w:t xml:space="preserve">то делание не в чём ином, как в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покаянии</w:t>
      </w:r>
      <w:r w:rsidRPr="006043A5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 xml:space="preserve">(Об этом свидетельствует сам богослужебный устав нашей Церкви – через все воскресные службы Святой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Четыредесятн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цы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проходит красной нитью выразительное песнопение «Покаяния отверзи мне двери,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Жизнодавче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>», первой подготовительной к посту воскресной службой является служба, посвящённая притче «о мытаре и фарисее» об оправдании кающегося грешника, а первыми постовыми службами традиц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онно становятся четыре дня чтения покаянного канона Андрея К</w:t>
      </w:r>
      <w:r w:rsidR="005F589C" w:rsidRPr="00AD2BC9">
        <w:rPr>
          <w:rFonts w:eastAsia="Times New Roman" w:cs="Times New Roman"/>
          <w:szCs w:val="28"/>
          <w:lang w:eastAsia="ru-RU"/>
        </w:rPr>
        <w:t>ритского на первой неделе поста</w:t>
      </w:r>
      <w:r w:rsidRPr="006043A5">
        <w:rPr>
          <w:rFonts w:eastAsia="Times New Roman" w:cs="Times New Roman"/>
          <w:szCs w:val="28"/>
          <w:lang w:eastAsia="ru-RU"/>
        </w:rPr>
        <w:t>)</w:t>
      </w:r>
      <w:r w:rsidR="005F589C" w:rsidRPr="00AD2BC9">
        <w:rPr>
          <w:rFonts w:eastAsia="Times New Roman" w:cs="Times New Roman"/>
          <w:szCs w:val="28"/>
          <w:lang w:eastAsia="ru-RU"/>
        </w:rPr>
        <w:t>.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Тем нашим читателям, кто интересуется своими усп</w:t>
      </w:r>
      <w:r w:rsidRPr="006043A5">
        <w:rPr>
          <w:rFonts w:eastAsia="Times New Roman" w:cs="Times New Roman"/>
          <w:szCs w:val="28"/>
          <w:lang w:eastAsia="ru-RU"/>
        </w:rPr>
        <w:t>е</w:t>
      </w:r>
      <w:r w:rsidRPr="006043A5">
        <w:rPr>
          <w:rFonts w:eastAsia="Times New Roman" w:cs="Times New Roman"/>
          <w:szCs w:val="28"/>
          <w:lang w:eastAsia="ru-RU"/>
        </w:rPr>
        <w:t>хами на поприще преображения своей души, предлагаем безошибочный на наш взгляд критерий оценки удалённости от подлинн</w:t>
      </w:r>
      <w:r w:rsidRPr="00AD2BC9">
        <w:rPr>
          <w:rFonts w:eastAsia="Times New Roman" w:cs="Times New Roman"/>
          <w:szCs w:val="28"/>
          <w:lang w:eastAsia="ru-RU"/>
        </w:rPr>
        <w:t xml:space="preserve">ого покаяния –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осужд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е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ние</w:t>
      </w:r>
      <w:r w:rsidRPr="006043A5">
        <w:rPr>
          <w:rFonts w:eastAsia="Times New Roman" w:cs="Times New Roman"/>
          <w:szCs w:val="28"/>
          <w:lang w:eastAsia="ru-RU"/>
        </w:rPr>
        <w:t>. Данная статья в тезисной форме раскрывает связь покаяния с отсутств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 xml:space="preserve">ем осуждения, подсказывает пути преодоления осуждения, а также проливает </w:t>
      </w:r>
      <w:r w:rsidRPr="006043A5">
        <w:rPr>
          <w:rFonts w:eastAsia="Times New Roman" w:cs="Times New Roman"/>
          <w:szCs w:val="28"/>
          <w:lang w:eastAsia="ru-RU"/>
        </w:rPr>
        <w:lastRenderedPageBreak/>
        <w:t>свет на весьма запутанный для многих, как показывает практика, вопрос – что же такое пресловутый сам «грех осуждения».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1. Причины.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proofErr w:type="gramStart"/>
      <w:r w:rsidRPr="006043A5">
        <w:rPr>
          <w:rFonts w:eastAsia="Times New Roman" w:cs="Times New Roman"/>
          <w:szCs w:val="28"/>
          <w:lang w:eastAsia="ru-RU"/>
        </w:rPr>
        <w:t>Осуждение ближнего произрастает из ощущения своего духовного бл</w:t>
      </w:r>
      <w:r w:rsidRPr="006043A5">
        <w:rPr>
          <w:rFonts w:eastAsia="Times New Roman" w:cs="Times New Roman"/>
          <w:szCs w:val="28"/>
          <w:lang w:eastAsia="ru-RU"/>
        </w:rPr>
        <w:t>а</w:t>
      </w:r>
      <w:r w:rsidRPr="006043A5">
        <w:rPr>
          <w:rFonts w:eastAsia="Times New Roman" w:cs="Times New Roman"/>
          <w:szCs w:val="28"/>
          <w:lang w:eastAsia="ru-RU"/>
        </w:rPr>
        <w:t>гополучия, св</w:t>
      </w:r>
      <w:r w:rsidRPr="00AD2BC9">
        <w:rPr>
          <w:rFonts w:eastAsia="Times New Roman" w:cs="Times New Roman"/>
          <w:szCs w:val="28"/>
          <w:lang w:eastAsia="ru-RU"/>
        </w:rPr>
        <w:t xml:space="preserve">оей </w:t>
      </w:r>
      <w:proofErr w:type="spellStart"/>
      <w:r w:rsidRPr="00AD2BC9">
        <w:rPr>
          <w:rFonts w:eastAsia="Times New Roman" w:cs="Times New Roman"/>
          <w:szCs w:val="28"/>
          <w:lang w:eastAsia="ru-RU"/>
        </w:rPr>
        <w:t>богоизбранности</w:t>
      </w:r>
      <w:proofErr w:type="spellEnd"/>
      <w:r w:rsidRPr="00AD2BC9">
        <w:rPr>
          <w:rFonts w:eastAsia="Times New Roman" w:cs="Times New Roman"/>
          <w:szCs w:val="28"/>
          <w:lang w:eastAsia="ru-RU"/>
        </w:rPr>
        <w:t xml:space="preserve"> (см. притчу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о мытаре и фарисее</w:t>
      </w:r>
      <w:r w:rsidRPr="006043A5">
        <w:rPr>
          <w:rFonts w:eastAsia="Times New Roman" w:cs="Times New Roman"/>
          <w:szCs w:val="28"/>
          <w:lang w:eastAsia="ru-RU"/>
        </w:rPr>
        <w:t>), из о</w:t>
      </w:r>
      <w:r w:rsidRPr="006043A5">
        <w:rPr>
          <w:rFonts w:eastAsia="Times New Roman" w:cs="Times New Roman"/>
          <w:szCs w:val="28"/>
          <w:lang w:eastAsia="ru-RU"/>
        </w:rPr>
        <w:t>т</w:t>
      </w:r>
      <w:r w:rsidRPr="006043A5">
        <w:rPr>
          <w:rFonts w:eastAsia="Times New Roman" w:cs="Times New Roman"/>
          <w:szCs w:val="28"/>
          <w:lang w:eastAsia="ru-RU"/>
        </w:rPr>
        <w:t>сутствия страха не спастись из-за тяжести собственных грехов.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 xml:space="preserve">Если человек действительно сокрушается о тех ранах, которые он, согрешая, нанёс и </w:t>
      </w:r>
      <w:r w:rsidRPr="00AD2BC9">
        <w:rPr>
          <w:rFonts w:eastAsia="Times New Roman" w:cs="Times New Roman"/>
          <w:szCs w:val="28"/>
          <w:lang w:eastAsia="ru-RU"/>
        </w:rPr>
        <w:t>пр</w:t>
      </w:r>
      <w:r w:rsidRPr="00AD2BC9">
        <w:rPr>
          <w:rFonts w:eastAsia="Times New Roman" w:cs="Times New Roman"/>
          <w:szCs w:val="28"/>
          <w:lang w:eastAsia="ru-RU"/>
        </w:rPr>
        <w:t>о</w:t>
      </w:r>
      <w:r w:rsidRPr="00AD2BC9">
        <w:rPr>
          <w:rFonts w:eastAsia="Times New Roman" w:cs="Times New Roman"/>
          <w:szCs w:val="28"/>
          <w:lang w:eastAsia="ru-RU"/>
        </w:rPr>
        <w:t>должает наносить своей душе²</w:t>
      </w:r>
      <w:r w:rsidRPr="006043A5">
        <w:rPr>
          <w:rFonts w:eastAsia="Times New Roman" w:cs="Times New Roman"/>
          <w:szCs w:val="28"/>
          <w:lang w:eastAsia="ru-RU"/>
        </w:rPr>
        <w:t>, переживает о том, что личные греховные пристрастия мешают в текущей жи</w:t>
      </w:r>
      <w:r w:rsidRPr="00AD2BC9">
        <w:rPr>
          <w:rFonts w:eastAsia="Times New Roman" w:cs="Times New Roman"/>
          <w:szCs w:val="28"/>
          <w:lang w:eastAsia="ru-RU"/>
        </w:rPr>
        <w:t xml:space="preserve">зни и </w:t>
      </w:r>
      <w:r w:rsidRPr="006043A5">
        <w:rPr>
          <w:rFonts w:eastAsia="Times New Roman" w:cs="Times New Roman"/>
          <w:szCs w:val="28"/>
          <w:lang w:eastAsia="ru-RU"/>
        </w:rPr>
        <w:t>могут помешать в решающие м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менты жизни в будущем, казнит себя за свою неблагодарность Богу – душе</w:t>
      </w:r>
      <w:r w:rsidRPr="006043A5">
        <w:rPr>
          <w:rFonts w:eastAsia="Times New Roman" w:cs="Times New Roman"/>
          <w:szCs w:val="28"/>
          <w:lang w:eastAsia="ru-RU"/>
        </w:rPr>
        <w:t>в</w:t>
      </w:r>
      <w:r w:rsidRPr="006043A5">
        <w:rPr>
          <w:rFonts w:eastAsia="Times New Roman" w:cs="Times New Roman"/>
          <w:szCs w:val="28"/>
          <w:lang w:eastAsia="ru-RU"/>
        </w:rPr>
        <w:t xml:space="preserve">ных сил на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укорение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другого человека просто не остаётся.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Кроме того нео</w:t>
      </w:r>
      <w:r w:rsidRPr="006043A5">
        <w:rPr>
          <w:rFonts w:eastAsia="Times New Roman" w:cs="Times New Roman"/>
          <w:szCs w:val="28"/>
          <w:lang w:eastAsia="ru-RU"/>
        </w:rPr>
        <w:t>б</w:t>
      </w:r>
      <w:r w:rsidRPr="006043A5">
        <w:rPr>
          <w:rFonts w:eastAsia="Times New Roman" w:cs="Times New Roman"/>
          <w:szCs w:val="28"/>
          <w:lang w:eastAsia="ru-RU"/>
        </w:rPr>
        <w:t>ходимо понимать, что подоплёкой осуждения является надменная и самоув</w:t>
      </w:r>
      <w:r w:rsidRPr="006043A5">
        <w:rPr>
          <w:rFonts w:eastAsia="Times New Roman" w:cs="Times New Roman"/>
          <w:szCs w:val="28"/>
          <w:lang w:eastAsia="ru-RU"/>
        </w:rPr>
        <w:t>е</w:t>
      </w:r>
      <w:r w:rsidRPr="006043A5">
        <w:rPr>
          <w:rFonts w:eastAsia="Times New Roman" w:cs="Times New Roman"/>
          <w:szCs w:val="28"/>
          <w:lang w:eastAsia="ru-RU"/>
        </w:rPr>
        <w:t>ренная мысль: «Я бы поступил лучше на его месте, я бы этого не совершил». Понятно, что эта мысль несовместима с памятованием своих ошибок, с уп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ванием на помощь Божию, а не на свои силы.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2. Ложный путь.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>Человеку, не выкарабкавшемуся из состояния духовного высокомерия, уверенности в своей праведности, при контакте с людьми бывает невозмо</w:t>
      </w:r>
      <w:r w:rsidRPr="006043A5">
        <w:rPr>
          <w:rFonts w:eastAsia="Times New Roman" w:cs="Times New Roman"/>
          <w:szCs w:val="28"/>
          <w:lang w:eastAsia="ru-RU"/>
        </w:rPr>
        <w:t>ж</w:t>
      </w:r>
      <w:r w:rsidRPr="006043A5">
        <w:rPr>
          <w:rFonts w:eastAsia="Times New Roman" w:cs="Times New Roman"/>
          <w:szCs w:val="28"/>
          <w:lang w:eastAsia="ru-RU"/>
        </w:rPr>
        <w:t>но не впадать на каждом шагу в грех осуждения, и тут возникает проблема несоблюдения заповеди ("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Не судите, да не судимы будете", "</w:t>
      </w:r>
      <w:proofErr w:type="spellStart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Остави</w:t>
      </w:r>
      <w:proofErr w:type="spellEnd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нам долги наша, </w:t>
      </w:r>
      <w:proofErr w:type="spellStart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якоже</w:t>
      </w:r>
      <w:proofErr w:type="spellEnd"/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и мы оставляем должником нашим"</w:t>
      </w:r>
      <w:r w:rsidRPr="006043A5">
        <w:rPr>
          <w:rFonts w:eastAsia="Times New Roman" w:cs="Times New Roman"/>
          <w:szCs w:val="28"/>
          <w:lang w:eastAsia="ru-RU"/>
        </w:rPr>
        <w:t>). Тогда человек пр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бегает к следующему ухищрению: вместо работы над собой по преодолению осуждения, он отворачивает или при</w:t>
      </w:r>
      <w:r w:rsidRPr="00AD2BC9">
        <w:rPr>
          <w:rFonts w:eastAsia="Times New Roman" w:cs="Times New Roman"/>
          <w:szCs w:val="28"/>
          <w:lang w:eastAsia="ru-RU"/>
        </w:rPr>
        <w:t xml:space="preserve">щуривает глаза, чтобы не видеть ничего из </w:t>
      </w:r>
      <w:r w:rsidRPr="006043A5">
        <w:rPr>
          <w:rFonts w:eastAsia="Times New Roman" w:cs="Times New Roman"/>
          <w:szCs w:val="28"/>
          <w:lang w:eastAsia="ru-RU"/>
        </w:rPr>
        <w:t>комплекса грехов, слабо</w:t>
      </w:r>
      <w:r w:rsidRPr="00AD2BC9">
        <w:rPr>
          <w:rFonts w:eastAsia="Times New Roman" w:cs="Times New Roman"/>
          <w:szCs w:val="28"/>
          <w:lang w:eastAsia="ru-RU"/>
        </w:rPr>
        <w:t xml:space="preserve">стей и прегрешений, отягощающих </w:t>
      </w:r>
      <w:r w:rsidRPr="00AD2BC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ближних, </w:t>
      </w:r>
      <w:r w:rsidRPr="006043A5">
        <w:rPr>
          <w:rFonts w:eastAsia="Times New Roman" w:cs="Times New Roman"/>
          <w:szCs w:val="28"/>
          <w:lang w:eastAsia="ru-RU"/>
        </w:rPr>
        <w:t>с которыми приходится сталкив</w:t>
      </w:r>
      <w:r w:rsidRPr="00AD2BC9">
        <w:rPr>
          <w:rFonts w:eastAsia="Times New Roman" w:cs="Times New Roman"/>
          <w:szCs w:val="28"/>
          <w:lang w:eastAsia="ru-RU"/>
        </w:rPr>
        <w:t xml:space="preserve">аться на жизненном пути. Трудна </w:t>
      </w:r>
      <w:r w:rsidRPr="006043A5">
        <w:rPr>
          <w:rFonts w:eastAsia="Times New Roman" w:cs="Times New Roman"/>
          <w:szCs w:val="28"/>
          <w:lang w:eastAsia="ru-RU"/>
        </w:rPr>
        <w:t>задача "во</w:t>
      </w:r>
      <w:r w:rsidRPr="006043A5">
        <w:rPr>
          <w:rFonts w:eastAsia="Times New Roman" w:cs="Times New Roman"/>
          <w:szCs w:val="28"/>
          <w:lang w:eastAsia="ru-RU"/>
        </w:rPr>
        <w:t>з</w:t>
      </w:r>
      <w:r w:rsidRPr="006043A5">
        <w:rPr>
          <w:rFonts w:eastAsia="Times New Roman" w:cs="Times New Roman"/>
          <w:szCs w:val="28"/>
          <w:lang w:eastAsia="ru-RU"/>
        </w:rPr>
        <w:t xml:space="preserve">люби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блишнего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своего", ибо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>ближний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столь несовершенен, если же не видеть несоверше</w:t>
      </w:r>
      <w:r w:rsidRPr="00AD2BC9">
        <w:rPr>
          <w:rFonts w:eastAsia="Times New Roman" w:cs="Times New Roman"/>
          <w:szCs w:val="28"/>
          <w:lang w:eastAsia="ru-RU"/>
        </w:rPr>
        <w:t xml:space="preserve">нства, шероховатости человека – </w:t>
      </w:r>
      <w:r w:rsidRPr="006043A5">
        <w:rPr>
          <w:rFonts w:eastAsia="Times New Roman" w:cs="Times New Roman"/>
          <w:szCs w:val="28"/>
          <w:lang w:eastAsia="ru-RU"/>
        </w:rPr>
        <w:t>любить становится легко.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3. Результаты продвижения по этому пути.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proofErr w:type="gramStart"/>
      <w:r w:rsidRPr="006043A5">
        <w:rPr>
          <w:rFonts w:eastAsia="Times New Roman" w:cs="Times New Roman"/>
          <w:szCs w:val="28"/>
          <w:lang w:eastAsia="ru-RU"/>
        </w:rPr>
        <w:t xml:space="preserve">Вместо работы над собой – уход от проблемы (принцип «Нет человека – нет проблемы»), уход от реальности,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дезориентированность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в людях и, с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ответственно во всех внешних обстоятельствах, неспособность оказать ближнему помощь, указать на ошибку, фактически – равнодушие (вместо любви).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Далее – горькое разочарование, когда не видеть грех более не пре</w:t>
      </w:r>
      <w:r w:rsidRPr="006043A5">
        <w:rPr>
          <w:rFonts w:eastAsia="Times New Roman" w:cs="Times New Roman"/>
          <w:szCs w:val="28"/>
          <w:lang w:eastAsia="ru-RU"/>
        </w:rPr>
        <w:t>д</w:t>
      </w:r>
      <w:r w:rsidRPr="006043A5">
        <w:rPr>
          <w:rFonts w:eastAsia="Times New Roman" w:cs="Times New Roman"/>
          <w:szCs w:val="28"/>
          <w:lang w:eastAsia="ru-RU"/>
        </w:rPr>
        <w:t>ставляется возможным (особенно если сам невидящий становится объектом греховного поступка), и финал – срыв в ту же пропасть осуждения. Причём срыв в тяжёлой форме, так как человек не выработал в себе никаких прот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воядий.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4. Правильные способы борьбы с грехом осуждения.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>Во-первых, как уже упоминалось, не осуждает тот, кто искренне с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крушается о своих грехах, о том, что ими он попирает Божью любовь и «х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 xml:space="preserve">датайствует душе своей муку». Во-вторых,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>существенно важным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в этом в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lastRenderedPageBreak/>
        <w:t xml:space="preserve">просе является усвоение тезиса нравственного богословия о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неслитности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ч</w:t>
      </w:r>
      <w:r w:rsidRPr="006043A5">
        <w:rPr>
          <w:rFonts w:eastAsia="Times New Roman" w:cs="Times New Roman"/>
          <w:szCs w:val="28"/>
          <w:lang w:eastAsia="ru-RU"/>
        </w:rPr>
        <w:t>е</w:t>
      </w:r>
      <w:r w:rsidRPr="006043A5">
        <w:rPr>
          <w:rFonts w:eastAsia="Times New Roman" w:cs="Times New Roman"/>
          <w:szCs w:val="28"/>
          <w:lang w:eastAsia="ru-RU"/>
        </w:rPr>
        <w:t>ловека и его грехов. Грех – внешняя болезнь, прицепившаяся к человеку, а не одна из частей его тела или души. Поэтому и оказывается возможным – при сохранении любви к человеку-грешнику – праведным гневом ненавидеть грех, осуждать его, и в этом осуждении греха не будет греха осуждения. П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этому нет необходимости закапывать голову в песок из боязни увидеть грехи другого человека, а есть возможность, не впадая в осуждение, видеть реально своего собрата со всеми его проблемами, и, не превозносясь над ним, при удобном поводе оказать ему братскую христианскую помощь, указав на н</w:t>
      </w:r>
      <w:r w:rsidRPr="006043A5">
        <w:rPr>
          <w:rFonts w:eastAsia="Times New Roman" w:cs="Times New Roman"/>
          <w:szCs w:val="28"/>
          <w:lang w:eastAsia="ru-RU"/>
        </w:rPr>
        <w:t>е</w:t>
      </w:r>
      <w:r w:rsidRPr="006043A5">
        <w:rPr>
          <w:rFonts w:eastAsia="Times New Roman" w:cs="Times New Roman"/>
          <w:szCs w:val="28"/>
          <w:lang w:eastAsia="ru-RU"/>
        </w:rPr>
        <w:t>правильное поведение или образ мыслей.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C57D24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5</w:t>
      </w:r>
      <w:r w:rsidR="006043A5"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Хищение Божьего права</w:t>
      </w:r>
      <w:r w:rsidR="006043A5" w:rsidRPr="006043A5">
        <w:rPr>
          <w:rFonts w:eastAsia="Times New Roman" w:cs="Times New Roman"/>
          <w:szCs w:val="28"/>
          <w:lang w:eastAsia="ru-RU"/>
        </w:rPr>
        <w:t>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>В осуждении имеет место узурпация человеком принадлежащего тол</w:t>
      </w:r>
      <w:r w:rsidRPr="006043A5">
        <w:rPr>
          <w:rFonts w:eastAsia="Times New Roman" w:cs="Times New Roman"/>
          <w:szCs w:val="28"/>
          <w:lang w:eastAsia="ru-RU"/>
        </w:rPr>
        <w:t>ь</w:t>
      </w:r>
      <w:r w:rsidRPr="006043A5">
        <w:rPr>
          <w:rFonts w:eastAsia="Times New Roman" w:cs="Times New Roman"/>
          <w:szCs w:val="28"/>
          <w:lang w:eastAsia="ru-RU"/>
        </w:rPr>
        <w:t xml:space="preserve">ко одному Богу права вершить суд и выносить человеку приговор.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>Этот</w:t>
      </w:r>
      <w:r w:rsidRPr="00AD2BC9">
        <w:rPr>
          <w:rFonts w:eastAsia="Times New Roman" w:cs="Times New Roman"/>
          <w:szCs w:val="28"/>
          <w:lang w:eastAsia="ru-RU"/>
        </w:rPr>
        <w:t xml:space="preserve"> пр</w:t>
      </w:r>
      <w:r w:rsidRPr="00AD2BC9">
        <w:rPr>
          <w:rFonts w:eastAsia="Times New Roman" w:cs="Times New Roman"/>
          <w:szCs w:val="28"/>
          <w:lang w:eastAsia="ru-RU"/>
        </w:rPr>
        <w:t>и</w:t>
      </w:r>
      <w:r w:rsidRPr="00AD2BC9">
        <w:rPr>
          <w:rFonts w:eastAsia="Times New Roman" w:cs="Times New Roman"/>
          <w:szCs w:val="28"/>
          <w:lang w:eastAsia="ru-RU"/>
        </w:rPr>
        <w:t xml:space="preserve">говор (т.е. характеристики: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плохой, добрый, злой, трус, негодяй</w:t>
      </w:r>
      <w:r w:rsidRPr="00AD2BC9">
        <w:rPr>
          <w:rFonts w:eastAsia="Times New Roman" w:cs="Times New Roman"/>
          <w:szCs w:val="28"/>
          <w:lang w:eastAsia="ru-RU"/>
        </w:rPr>
        <w:t xml:space="preserve"> и т.</w:t>
      </w:r>
      <w:r w:rsidRPr="006043A5">
        <w:rPr>
          <w:rFonts w:eastAsia="Times New Roman" w:cs="Times New Roman"/>
          <w:szCs w:val="28"/>
          <w:lang w:eastAsia="ru-RU"/>
        </w:rPr>
        <w:t>д.) мы не имеем права выносить хотя бы потому, что за тот промежуток времени, что отделяет поступок от нашего суждения о нём, человек мог и внутренне ра</w:t>
      </w:r>
      <w:r w:rsidRPr="006043A5">
        <w:rPr>
          <w:rFonts w:eastAsia="Times New Roman" w:cs="Times New Roman"/>
          <w:szCs w:val="28"/>
          <w:lang w:eastAsia="ru-RU"/>
        </w:rPr>
        <w:t>с</w:t>
      </w:r>
      <w:r w:rsidRPr="006043A5">
        <w:rPr>
          <w:rFonts w:eastAsia="Times New Roman" w:cs="Times New Roman"/>
          <w:szCs w:val="28"/>
          <w:lang w:eastAsia="ru-RU"/>
        </w:rPr>
        <w:t>каяться, и покаяться Богу – это если интервал измеряется секундами.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А с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грешивший, находящийся вне нашей видимости, мог даже побывать на исп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веди и принести плоды покаяния. Господь в этом случае мог принять пока</w:t>
      </w:r>
      <w:r w:rsidRPr="006043A5">
        <w:rPr>
          <w:rFonts w:eastAsia="Times New Roman" w:cs="Times New Roman"/>
          <w:szCs w:val="28"/>
          <w:lang w:eastAsia="ru-RU"/>
        </w:rPr>
        <w:t>я</w:t>
      </w:r>
      <w:r w:rsidRPr="006043A5">
        <w:rPr>
          <w:rFonts w:eastAsia="Times New Roman" w:cs="Times New Roman"/>
          <w:szCs w:val="28"/>
          <w:lang w:eastAsia="ru-RU"/>
        </w:rPr>
        <w:t>ние этого человека, простить его. Каков же тогда ужас нашего положения, когда мы клеймим человека за его грех, а Господь не клеймит, а с любовью и радостью как блудного сына принимает его в свои отеческие объятия! Пом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мо этого неподконтрольного нашему видению и ведению получения грешн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ком прощения, с ним может произойти и нечто другое неподвластное во</w:t>
      </w:r>
      <w:r w:rsidRPr="006043A5">
        <w:rPr>
          <w:rFonts w:eastAsia="Times New Roman" w:cs="Times New Roman"/>
          <w:szCs w:val="28"/>
          <w:lang w:eastAsia="ru-RU"/>
        </w:rPr>
        <w:t>с</w:t>
      </w:r>
      <w:r w:rsidRPr="006043A5">
        <w:rPr>
          <w:rFonts w:eastAsia="Times New Roman" w:cs="Times New Roman"/>
          <w:szCs w:val="28"/>
          <w:lang w:eastAsia="ru-RU"/>
        </w:rPr>
        <w:t>приятию нашими органами чувств и так же не обязательно нуждающееся в больших временных ресурсах – изменение, исправление, духовное преобр</w:t>
      </w:r>
      <w:r w:rsidRPr="006043A5">
        <w:rPr>
          <w:rFonts w:eastAsia="Times New Roman" w:cs="Times New Roman"/>
          <w:szCs w:val="28"/>
          <w:lang w:eastAsia="ru-RU"/>
        </w:rPr>
        <w:t>а</w:t>
      </w:r>
      <w:r w:rsidRPr="006043A5">
        <w:rPr>
          <w:rFonts w:eastAsia="Times New Roman" w:cs="Times New Roman"/>
          <w:szCs w:val="28"/>
          <w:lang w:eastAsia="ru-RU"/>
        </w:rPr>
        <w:t>жение. Это преображение может быть внутренним, а может в виде добрых дел проявиться и вовне. Тогда мы впадаем в грех не просто осуждения, а и осуждения-наговора, клеветы. Лишь всеведущий Бог может ведать ежес</w:t>
      </w:r>
      <w:r w:rsidRPr="006043A5">
        <w:rPr>
          <w:rFonts w:eastAsia="Times New Roman" w:cs="Times New Roman"/>
          <w:szCs w:val="28"/>
          <w:lang w:eastAsia="ru-RU"/>
        </w:rPr>
        <w:t>е</w:t>
      </w:r>
      <w:r w:rsidRPr="006043A5">
        <w:rPr>
          <w:rFonts w:eastAsia="Times New Roman" w:cs="Times New Roman"/>
          <w:szCs w:val="28"/>
          <w:lang w:eastAsia="ru-RU"/>
        </w:rPr>
        <w:t>кундно сменяющиеся настроения и движения души человека, и притом даже Он отлагает окончательный суд над человеком – а мы-то кого возомнили из себя?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C57D24" w:rsidP="006C0034">
      <w:pPr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6</w:t>
      </w:r>
      <w:r w:rsidR="006043A5"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Как отличить осуждение от неравнодушного видения другого человека?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 xml:space="preserve">Во-первых, греховное осуждение сопровождается, как правило, таким внешним симптомом, как раздражение, страстное возбуждение, немирное расположение духа. Христианское же неравнодушие к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>ближнему</w:t>
      </w:r>
      <w:proofErr w:type="gramEnd"/>
      <w:r w:rsidRPr="006043A5">
        <w:rPr>
          <w:rFonts w:eastAsia="Times New Roman" w:cs="Times New Roman"/>
          <w:szCs w:val="28"/>
          <w:lang w:eastAsia="ru-RU"/>
        </w:rPr>
        <w:t>, объекти</w:t>
      </w:r>
      <w:r w:rsidRPr="006043A5">
        <w:rPr>
          <w:rFonts w:eastAsia="Times New Roman" w:cs="Times New Roman"/>
          <w:szCs w:val="28"/>
          <w:lang w:eastAsia="ru-RU"/>
        </w:rPr>
        <w:t>в</w:t>
      </w:r>
      <w:r w:rsidRPr="006043A5">
        <w:rPr>
          <w:rFonts w:eastAsia="Times New Roman" w:cs="Times New Roman"/>
          <w:szCs w:val="28"/>
          <w:lang w:eastAsia="ru-RU"/>
        </w:rPr>
        <w:t xml:space="preserve">ное видение собрата – мирно, нераздражительно, терпеливо. Во-вторых, при </w:t>
      </w:r>
      <w:r w:rsidRPr="00AD2BC9">
        <w:rPr>
          <w:rFonts w:eastAsia="Times New Roman" w:cs="Times New Roman"/>
          <w:szCs w:val="28"/>
          <w:lang w:eastAsia="ru-RU"/>
        </w:rPr>
        <w:t xml:space="preserve">осуждении даётся характеристика </w:t>
      </w: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человеку </w:t>
      </w:r>
      <w:r w:rsidRPr="006043A5">
        <w:rPr>
          <w:rFonts w:eastAsia="Times New Roman" w:cs="Times New Roman"/>
          <w:szCs w:val="28"/>
          <w:lang w:eastAsia="ru-RU"/>
        </w:rPr>
        <w:t>(так как в восприятии судящего он слит с грехом), и оформл</w:t>
      </w:r>
      <w:r w:rsidRPr="00AD2BC9">
        <w:rPr>
          <w:rFonts w:eastAsia="Times New Roman" w:cs="Times New Roman"/>
          <w:szCs w:val="28"/>
          <w:lang w:eastAsia="ru-RU"/>
        </w:rPr>
        <w:t xml:space="preserve">яется это грамматически формами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имени прил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а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гательного</w:t>
      </w:r>
      <w:r w:rsidRPr="00AD2BC9">
        <w:rPr>
          <w:rFonts w:eastAsia="Times New Roman" w:cs="Times New Roman"/>
          <w:szCs w:val="28"/>
          <w:lang w:eastAsia="ru-RU"/>
        </w:rPr>
        <w:t xml:space="preserve"> и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имени существительного</w:t>
      </w:r>
      <w:r w:rsidRPr="00AD2BC9">
        <w:rPr>
          <w:rFonts w:eastAsia="Times New Roman" w:cs="Times New Roman"/>
          <w:szCs w:val="28"/>
          <w:lang w:eastAsia="ru-RU"/>
        </w:rPr>
        <w:t xml:space="preserve"> </w:t>
      </w:r>
      <w:r w:rsidRPr="006043A5">
        <w:rPr>
          <w:rFonts w:eastAsia="Times New Roman" w:cs="Times New Roman"/>
          <w:szCs w:val="28"/>
          <w:lang w:eastAsia="ru-RU"/>
        </w:rPr>
        <w:t>– злой, скупой, завистли</w:t>
      </w:r>
      <w:r w:rsidRPr="00AD2BC9">
        <w:rPr>
          <w:rFonts w:eastAsia="Times New Roman" w:cs="Times New Roman"/>
          <w:szCs w:val="28"/>
          <w:lang w:eastAsia="ru-RU"/>
        </w:rPr>
        <w:t>вый, блу</w:t>
      </w:r>
      <w:r w:rsidRPr="00AD2BC9">
        <w:rPr>
          <w:rFonts w:eastAsia="Times New Roman" w:cs="Times New Roman"/>
          <w:szCs w:val="28"/>
          <w:lang w:eastAsia="ru-RU"/>
        </w:rPr>
        <w:t>д</w:t>
      </w:r>
      <w:r w:rsidRPr="00AD2BC9">
        <w:rPr>
          <w:rFonts w:eastAsia="Times New Roman" w:cs="Times New Roman"/>
          <w:szCs w:val="28"/>
          <w:lang w:eastAsia="ru-RU"/>
        </w:rPr>
        <w:t xml:space="preserve">ник, лгун, </w:t>
      </w:r>
      <w:proofErr w:type="gramStart"/>
      <w:r w:rsidRPr="00AD2BC9">
        <w:rPr>
          <w:rFonts w:eastAsia="Times New Roman" w:cs="Times New Roman"/>
          <w:szCs w:val="28"/>
          <w:lang w:eastAsia="ru-RU"/>
        </w:rPr>
        <w:t>подлец</w:t>
      </w:r>
      <w:proofErr w:type="gramEnd"/>
      <w:r w:rsidRPr="00AD2BC9">
        <w:rPr>
          <w:rFonts w:eastAsia="Times New Roman" w:cs="Times New Roman"/>
          <w:szCs w:val="28"/>
          <w:lang w:eastAsia="ru-RU"/>
        </w:rPr>
        <w:t xml:space="preserve"> и т.</w:t>
      </w:r>
      <w:r w:rsidRPr="006043A5">
        <w:rPr>
          <w:rFonts w:eastAsia="Times New Roman" w:cs="Times New Roman"/>
          <w:szCs w:val="28"/>
          <w:lang w:eastAsia="ru-RU"/>
        </w:rPr>
        <w:t>д. Остерегающийся же осуждения христианин, не вст</w:t>
      </w:r>
      <w:r w:rsidRPr="006043A5">
        <w:rPr>
          <w:rFonts w:eastAsia="Times New Roman" w:cs="Times New Roman"/>
          <w:szCs w:val="28"/>
          <w:lang w:eastAsia="ru-RU"/>
        </w:rPr>
        <w:t>у</w:t>
      </w:r>
      <w:r w:rsidRPr="006043A5">
        <w:rPr>
          <w:rFonts w:eastAsia="Times New Roman" w:cs="Times New Roman"/>
          <w:szCs w:val="28"/>
          <w:lang w:eastAsia="ru-RU"/>
        </w:rPr>
        <w:t>пая на скользкий</w:t>
      </w:r>
      <w:r w:rsidRPr="00AD2BC9">
        <w:rPr>
          <w:rFonts w:eastAsia="Times New Roman" w:cs="Times New Roman"/>
          <w:szCs w:val="28"/>
          <w:lang w:eastAsia="ru-RU"/>
        </w:rPr>
        <w:t xml:space="preserve"> путь оценки человека, называет </w:t>
      </w: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факты </w:t>
      </w:r>
      <w:r w:rsidRPr="006043A5">
        <w:rPr>
          <w:rFonts w:eastAsia="Times New Roman" w:cs="Times New Roman"/>
          <w:szCs w:val="28"/>
          <w:lang w:eastAsia="ru-RU"/>
        </w:rPr>
        <w:t>– совершённые ч</w:t>
      </w:r>
      <w:r w:rsidRPr="006043A5">
        <w:rPr>
          <w:rFonts w:eastAsia="Times New Roman" w:cs="Times New Roman"/>
          <w:szCs w:val="28"/>
          <w:lang w:eastAsia="ru-RU"/>
        </w:rPr>
        <w:t>е</w:t>
      </w:r>
      <w:r w:rsidRPr="006043A5">
        <w:rPr>
          <w:rFonts w:eastAsia="Times New Roman" w:cs="Times New Roman"/>
          <w:szCs w:val="28"/>
          <w:lang w:eastAsia="ru-RU"/>
        </w:rPr>
        <w:lastRenderedPageBreak/>
        <w:t>ловеком поступки: то</w:t>
      </w:r>
      <w:r w:rsidRPr="00AD2BC9">
        <w:rPr>
          <w:rFonts w:eastAsia="Times New Roman" w:cs="Times New Roman"/>
          <w:szCs w:val="28"/>
          <w:lang w:eastAsia="ru-RU"/>
        </w:rPr>
        <w:t xml:space="preserve">т-то солгал, та не вернула долг и т.д., грамматическая форма –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глагол</w:t>
      </w:r>
      <w:r w:rsidRPr="006043A5">
        <w:rPr>
          <w:rFonts w:eastAsia="Times New Roman" w:cs="Times New Roman"/>
          <w:szCs w:val="28"/>
          <w:lang w:eastAsia="ru-RU"/>
        </w:rPr>
        <w:t>. В-третьих, христианское трезвое суждение о человеке ник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>гда не бывает праздным, неутилитарным – то есть, оценка другого человека (внутренняя или высказанная вербально) делается, если человек является нашим ближним, задействован в одном делании вместе с нами.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</w:p>
    <w:p w:rsidR="006043A5" w:rsidRPr="00AD2BC9" w:rsidRDefault="00C57D24" w:rsidP="006C0034">
      <w:pPr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7</w:t>
      </w:r>
      <w:r w:rsidR="006043A5" w:rsidRPr="00AD2BC9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Осуждение «со знаком +».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>Оно близко к варианту, описанному в п. 2 – отказ видеть отрицател</w:t>
      </w:r>
      <w:r w:rsidRPr="006043A5">
        <w:rPr>
          <w:rFonts w:eastAsia="Times New Roman" w:cs="Times New Roman"/>
          <w:szCs w:val="28"/>
          <w:lang w:eastAsia="ru-RU"/>
        </w:rPr>
        <w:t>ь</w:t>
      </w:r>
      <w:r w:rsidRPr="006043A5">
        <w:rPr>
          <w:rFonts w:eastAsia="Times New Roman" w:cs="Times New Roman"/>
          <w:szCs w:val="28"/>
          <w:lang w:eastAsia="ru-RU"/>
        </w:rPr>
        <w:t xml:space="preserve">ные качества человека. </w:t>
      </w:r>
      <w:proofErr w:type="gramStart"/>
      <w:r w:rsidRPr="006043A5">
        <w:rPr>
          <w:rFonts w:eastAsia="Times New Roman" w:cs="Times New Roman"/>
          <w:szCs w:val="28"/>
          <w:lang w:eastAsia="ru-RU"/>
        </w:rPr>
        <w:t>Мы осуждаем не только когда неправомочно назыв</w:t>
      </w:r>
      <w:r w:rsidRPr="006043A5">
        <w:rPr>
          <w:rFonts w:eastAsia="Times New Roman" w:cs="Times New Roman"/>
          <w:szCs w:val="28"/>
          <w:lang w:eastAsia="ru-RU"/>
        </w:rPr>
        <w:t>а</w:t>
      </w:r>
      <w:r w:rsidRPr="006043A5">
        <w:rPr>
          <w:rFonts w:eastAsia="Times New Roman" w:cs="Times New Roman"/>
          <w:szCs w:val="28"/>
          <w:lang w:eastAsia="ru-RU"/>
        </w:rPr>
        <w:t>ем ближнего грешником, но, бывает, и когда пристрастно присуждаем чел</w:t>
      </w:r>
      <w:r w:rsidRPr="006043A5">
        <w:rPr>
          <w:rFonts w:eastAsia="Times New Roman" w:cs="Times New Roman"/>
          <w:szCs w:val="28"/>
          <w:lang w:eastAsia="ru-RU"/>
        </w:rPr>
        <w:t>о</w:t>
      </w:r>
      <w:r w:rsidRPr="006043A5">
        <w:rPr>
          <w:rFonts w:eastAsia="Times New Roman" w:cs="Times New Roman"/>
          <w:szCs w:val="28"/>
          <w:lang w:eastAsia="ru-RU"/>
        </w:rPr>
        <w:t xml:space="preserve">веку </w:t>
      </w:r>
      <w:r w:rsidRPr="00AD2BC9">
        <w:rPr>
          <w:rFonts w:eastAsia="Times New Roman" w:cs="Times New Roman"/>
          <w:szCs w:val="28"/>
          <w:lang w:eastAsia="ru-RU"/>
        </w:rPr>
        <w:t xml:space="preserve">добрые, положительные свойства: </w:t>
      </w:r>
      <w:r w:rsidRPr="00AD2BC9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благородный человек, надёжный, честный, нравственный</w:t>
      </w:r>
      <w:r w:rsidRPr="00AD2BC9">
        <w:rPr>
          <w:rFonts w:eastAsia="Times New Roman" w:cs="Times New Roman"/>
          <w:szCs w:val="28"/>
          <w:lang w:eastAsia="ru-RU"/>
        </w:rPr>
        <w:t xml:space="preserve"> и т.</w:t>
      </w:r>
      <w:r w:rsidRPr="006043A5">
        <w:rPr>
          <w:rFonts w:eastAsia="Times New Roman" w:cs="Times New Roman"/>
          <w:szCs w:val="28"/>
          <w:lang w:eastAsia="ru-RU"/>
        </w:rPr>
        <w:t>д.</w:t>
      </w:r>
      <w:proofErr w:type="gramEnd"/>
      <w:r w:rsidRPr="006043A5">
        <w:rPr>
          <w:rFonts w:eastAsia="Times New Roman" w:cs="Times New Roman"/>
          <w:szCs w:val="28"/>
          <w:lang w:eastAsia="ru-RU"/>
        </w:rPr>
        <w:t xml:space="preserve"> Зачастую мы выдаём желаемое за действ</w:t>
      </w:r>
      <w:r w:rsidRPr="006043A5">
        <w:rPr>
          <w:rFonts w:eastAsia="Times New Roman" w:cs="Times New Roman"/>
          <w:szCs w:val="28"/>
          <w:lang w:eastAsia="ru-RU"/>
        </w:rPr>
        <w:t>и</w:t>
      </w:r>
      <w:r w:rsidRPr="006043A5">
        <w:rPr>
          <w:rFonts w:eastAsia="Times New Roman" w:cs="Times New Roman"/>
          <w:szCs w:val="28"/>
          <w:lang w:eastAsia="ru-RU"/>
        </w:rPr>
        <w:t>тельное, льстя себе, приукрашиваем своих приятелей или коллег, с которыми нам предстоит пройти тот или иной отрезок жизненного пути. В этом случае нас может также поджидать разочарование, легко переходящее в осуждение.</w:t>
      </w:r>
    </w:p>
    <w:p w:rsidR="006043A5" w:rsidRPr="006043A5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6043A5">
        <w:rPr>
          <w:rFonts w:eastAsia="Times New Roman" w:cs="Times New Roman"/>
          <w:szCs w:val="28"/>
          <w:lang w:eastAsia="ru-RU"/>
        </w:rPr>
        <w:t xml:space="preserve">Дорогие читатели! Желаем вам полезного для души и тела завершения Великого поста, радостной встречи Светлого Христова Воскресенья! А тем, кто не постился, желаем присоединиться к благому делу хоть и в последнюю неделю – и «да не устрашится замедления: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любочестив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бо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3A5">
        <w:rPr>
          <w:rFonts w:eastAsia="Times New Roman" w:cs="Times New Roman"/>
          <w:szCs w:val="28"/>
          <w:lang w:eastAsia="ru-RU"/>
        </w:rPr>
        <w:t>Сый</w:t>
      </w:r>
      <w:proofErr w:type="spellEnd"/>
      <w:r w:rsidRPr="006043A5">
        <w:rPr>
          <w:rFonts w:eastAsia="Times New Roman" w:cs="Times New Roman"/>
          <w:szCs w:val="28"/>
          <w:lang w:eastAsia="ru-RU"/>
        </w:rPr>
        <w:t xml:space="preserve"> Владыка, приемл</w:t>
      </w:r>
      <w:r w:rsidRPr="00AD2BC9">
        <w:rPr>
          <w:rFonts w:eastAsia="Times New Roman" w:cs="Times New Roman"/>
          <w:szCs w:val="28"/>
          <w:lang w:eastAsia="ru-RU"/>
        </w:rPr>
        <w:t xml:space="preserve">ет </w:t>
      </w:r>
      <w:proofErr w:type="spellStart"/>
      <w:r w:rsidRPr="00AD2BC9">
        <w:rPr>
          <w:rFonts w:eastAsia="Times New Roman" w:cs="Times New Roman"/>
          <w:szCs w:val="28"/>
          <w:lang w:eastAsia="ru-RU"/>
        </w:rPr>
        <w:t>последняго</w:t>
      </w:r>
      <w:proofErr w:type="spellEnd"/>
      <w:r w:rsidRPr="00AD2BC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D2BC9">
        <w:rPr>
          <w:rFonts w:eastAsia="Times New Roman" w:cs="Times New Roman"/>
          <w:szCs w:val="28"/>
          <w:lang w:eastAsia="ru-RU"/>
        </w:rPr>
        <w:t>якоже</w:t>
      </w:r>
      <w:proofErr w:type="spellEnd"/>
      <w:r w:rsidRPr="00AD2BC9">
        <w:rPr>
          <w:rFonts w:eastAsia="Times New Roman" w:cs="Times New Roman"/>
          <w:szCs w:val="28"/>
          <w:lang w:eastAsia="ru-RU"/>
        </w:rPr>
        <w:t xml:space="preserve"> и перваго»³</w:t>
      </w:r>
      <w:r w:rsidRPr="006043A5">
        <w:rPr>
          <w:rFonts w:eastAsia="Times New Roman" w:cs="Times New Roman"/>
          <w:szCs w:val="28"/>
          <w:lang w:eastAsia="ru-RU"/>
        </w:rPr>
        <w:t>.</w:t>
      </w:r>
    </w:p>
    <w:p w:rsidR="00C57D24" w:rsidRDefault="00C57D24" w:rsidP="006C0034">
      <w:pPr>
        <w:textAlignment w:val="top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4358E6" w:rsidRPr="00AD2BC9" w:rsidRDefault="004358E6" w:rsidP="006C0034">
      <w:pPr>
        <w:textAlignment w:val="top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eastAsia="Times New Roman" w:cs="Times New Roman"/>
          <w:szCs w:val="28"/>
          <w:bdr w:val="none" w:sz="0" w:space="0" w:color="auto" w:frame="1"/>
          <w:lang w:eastAsia="ru-RU"/>
        </w:rPr>
        <w:t>[1]</w:t>
      </w:r>
      <w:r w:rsidRPr="00AD2BC9">
        <w:rPr>
          <w:rFonts w:eastAsia="Times New Roman" w:cs="Times New Roman"/>
          <w:szCs w:val="28"/>
          <w:lang w:eastAsia="ru-RU"/>
        </w:rPr>
        <w:t xml:space="preserve"> </w:t>
      </w:r>
      <w:r w:rsidRPr="006043A5">
        <w:rPr>
          <w:rFonts w:eastAsia="Times New Roman" w:cs="Times New Roman"/>
          <w:szCs w:val="28"/>
          <w:lang w:eastAsia="ru-RU"/>
        </w:rPr>
        <w:t>«Сказываю вам, что так на небесах более радости будет об одном грешнике кающемся, нежели о девяноста девяти праведниках, не имеющих нужды в покаянии» – Евангелие от Луки, гл. 15, ст.</w:t>
      </w:r>
      <w:r w:rsidR="00AC3A20" w:rsidRPr="00AD2BC9">
        <w:rPr>
          <w:rFonts w:eastAsia="Times New Roman" w:cs="Times New Roman"/>
          <w:szCs w:val="28"/>
          <w:lang w:eastAsia="ru-RU"/>
        </w:rPr>
        <w:t xml:space="preserve"> </w:t>
      </w:r>
      <w:r w:rsidRPr="006043A5">
        <w:rPr>
          <w:rFonts w:eastAsia="Times New Roman" w:cs="Times New Roman"/>
          <w:szCs w:val="28"/>
          <w:lang w:eastAsia="ru-RU"/>
        </w:rPr>
        <w:t>7</w:t>
      </w:r>
      <w:r w:rsidRPr="00AD2BC9">
        <w:rPr>
          <w:rFonts w:eastAsia="Times New Roman" w:cs="Times New Roman"/>
          <w:szCs w:val="28"/>
          <w:lang w:eastAsia="ru-RU"/>
        </w:rPr>
        <w:t>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eastAsia="Times New Roman" w:cs="Times New Roman"/>
          <w:szCs w:val="28"/>
          <w:bdr w:val="none" w:sz="0" w:space="0" w:color="auto" w:frame="1"/>
          <w:lang w:eastAsia="ru-RU"/>
        </w:rPr>
        <w:t>[2]</w:t>
      </w:r>
      <w:r w:rsidRPr="00AD2BC9">
        <w:rPr>
          <w:rFonts w:eastAsia="Times New Roman" w:cs="Times New Roman"/>
          <w:szCs w:val="28"/>
          <w:lang w:eastAsia="ru-RU"/>
        </w:rPr>
        <w:t xml:space="preserve"> </w:t>
      </w:r>
      <w:r w:rsidRPr="006043A5">
        <w:rPr>
          <w:rFonts w:eastAsia="Times New Roman" w:cs="Times New Roman"/>
          <w:szCs w:val="28"/>
          <w:lang w:eastAsia="ru-RU"/>
        </w:rPr>
        <w:t>Исповедь врачует грех, отрывает его от человека, но шрам на душе всё рано остаётся.</w:t>
      </w:r>
    </w:p>
    <w:p w:rsidR="003A6F22" w:rsidRPr="00AD2BC9" w:rsidRDefault="006043A5" w:rsidP="006C0034">
      <w:pPr>
        <w:textAlignment w:val="top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AD2BC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[3] </w:t>
      </w:r>
      <w:proofErr w:type="spellStart"/>
      <w:r w:rsidRPr="006043A5">
        <w:rPr>
          <w:rFonts w:eastAsia="Times New Roman" w:cs="Times New Roman"/>
          <w:szCs w:val="28"/>
          <w:bdr w:val="none" w:sz="0" w:space="0" w:color="auto" w:frame="1"/>
          <w:lang w:eastAsia="ru-RU"/>
        </w:rPr>
        <w:t>Свт</w:t>
      </w:r>
      <w:proofErr w:type="spellEnd"/>
      <w:r w:rsidRPr="006043A5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r w:rsidRPr="00AD2BC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E65349">
        <w:rPr>
          <w:rFonts w:eastAsia="Times New Roman" w:cs="Times New Roman"/>
          <w:szCs w:val="28"/>
          <w:bdr w:val="none" w:sz="0" w:space="0" w:color="auto" w:frame="1"/>
          <w:lang w:eastAsia="ru-RU"/>
        </w:rPr>
        <w:t>Иоанн Златоуст.</w:t>
      </w:r>
      <w:r w:rsidRPr="006043A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6043A5">
        <w:rPr>
          <w:rFonts w:eastAsia="Times New Roman" w:cs="Times New Roman"/>
          <w:szCs w:val="28"/>
          <w:bdr w:val="none" w:sz="0" w:space="0" w:color="auto" w:frame="1"/>
          <w:lang w:eastAsia="ru-RU"/>
        </w:rPr>
        <w:t>Огласительное</w:t>
      </w:r>
      <w:proofErr w:type="spellEnd"/>
      <w:r w:rsidRPr="006043A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слово в день Пасхи».</w:t>
      </w: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6043A5" w:rsidRPr="00AD2BC9" w:rsidRDefault="006043A5" w:rsidP="006C0034">
      <w:pPr>
        <w:textAlignment w:val="top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6043A5" w:rsidRPr="00C76397" w:rsidRDefault="006043A5" w:rsidP="006C0034">
      <w:pPr>
        <w:textAlignment w:val="top"/>
        <w:rPr>
          <w:rFonts w:cs="Times New Roman"/>
          <w:iCs/>
          <w:szCs w:val="28"/>
          <w:shd w:val="clear" w:color="auto" w:fill="FFFFFF"/>
        </w:rPr>
      </w:pPr>
      <w:r w:rsidRPr="00C76397">
        <w:rPr>
          <w:rFonts w:cs="Times New Roman"/>
          <w:iCs/>
          <w:szCs w:val="28"/>
          <w:shd w:val="clear" w:color="auto" w:fill="FFFFFF"/>
        </w:rPr>
        <w:t>26.04.2013</w:t>
      </w:r>
    </w:p>
    <w:p w:rsidR="00C57D24" w:rsidRPr="00AD2BC9" w:rsidRDefault="00C57D24" w:rsidP="006C0034">
      <w:pPr>
        <w:jc w:val="right"/>
        <w:textAlignment w:val="top"/>
        <w:rPr>
          <w:rFonts w:cs="Times New Roman"/>
          <w:i/>
          <w:iCs/>
          <w:szCs w:val="28"/>
          <w:shd w:val="clear" w:color="auto" w:fill="FFFFFF"/>
        </w:rPr>
      </w:pPr>
    </w:p>
    <w:p w:rsidR="006043A5" w:rsidRPr="00AD2BC9" w:rsidRDefault="006043A5" w:rsidP="006C0034">
      <w:pPr>
        <w:jc w:val="right"/>
        <w:textAlignment w:val="top"/>
        <w:rPr>
          <w:rFonts w:cs="Times New Roman"/>
          <w:iCs/>
          <w:szCs w:val="28"/>
          <w:shd w:val="clear" w:color="auto" w:fill="FFFFFF"/>
        </w:rPr>
      </w:pPr>
      <w:proofErr w:type="spellStart"/>
      <w:r w:rsidRPr="00AD2BC9">
        <w:rPr>
          <w:rFonts w:cs="Times New Roman"/>
          <w:iCs/>
          <w:szCs w:val="28"/>
          <w:shd w:val="clear" w:color="auto" w:fill="FFFFFF"/>
        </w:rPr>
        <w:t>Синяговский</w:t>
      </w:r>
      <w:proofErr w:type="spellEnd"/>
      <w:r w:rsidR="00C57D24" w:rsidRPr="00AD2BC9">
        <w:rPr>
          <w:rFonts w:cs="Times New Roman"/>
          <w:iCs/>
          <w:szCs w:val="28"/>
          <w:shd w:val="clear" w:color="auto" w:fill="FFFFFF"/>
        </w:rPr>
        <w:t xml:space="preserve"> Д</w:t>
      </w:r>
      <w:r w:rsidR="00C76397">
        <w:rPr>
          <w:rFonts w:cs="Times New Roman"/>
          <w:iCs/>
          <w:szCs w:val="28"/>
          <w:shd w:val="clear" w:color="auto" w:fill="FFFFFF"/>
        </w:rPr>
        <w:t>.Б.</w:t>
      </w:r>
      <w:bookmarkStart w:id="0" w:name="_GoBack"/>
      <w:bookmarkEnd w:id="0"/>
    </w:p>
    <w:p w:rsidR="00C57D24" w:rsidRPr="00AD2BC9" w:rsidRDefault="00C57D24" w:rsidP="006C0034">
      <w:pPr>
        <w:jc w:val="right"/>
        <w:textAlignment w:val="top"/>
        <w:rPr>
          <w:rFonts w:cs="Times New Roman"/>
          <w:szCs w:val="28"/>
          <w:shd w:val="clear" w:color="auto" w:fill="FFFFFF"/>
        </w:rPr>
      </w:pPr>
      <w:r w:rsidRPr="00AD2BC9">
        <w:rPr>
          <w:rFonts w:cs="Times New Roman"/>
          <w:szCs w:val="28"/>
          <w:shd w:val="clear" w:color="auto" w:fill="FFFFFF"/>
        </w:rPr>
        <w:t>зам. директора Института</w:t>
      </w:r>
      <w:r w:rsidR="005929EC" w:rsidRPr="00AD2BC9">
        <w:rPr>
          <w:rFonts w:cs="Times New Roman"/>
          <w:szCs w:val="28"/>
          <w:shd w:val="clear" w:color="auto" w:fill="FFFFFF"/>
        </w:rPr>
        <w:t xml:space="preserve"> русско-славянских исследований</w:t>
      </w:r>
    </w:p>
    <w:p w:rsidR="00C57D24" w:rsidRPr="00AD2BC9" w:rsidRDefault="00C57D24" w:rsidP="006C0034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cs="Times New Roman"/>
          <w:szCs w:val="28"/>
          <w:shd w:val="clear" w:color="auto" w:fill="FFFFFF"/>
        </w:rPr>
        <w:t>им. Н.Я. Данилевского</w:t>
      </w:r>
    </w:p>
    <w:sectPr w:rsidR="00C57D24" w:rsidRPr="00AD2B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72" w:rsidRDefault="00395D72" w:rsidP="006C0034">
      <w:r>
        <w:separator/>
      </w:r>
    </w:p>
  </w:endnote>
  <w:endnote w:type="continuationSeparator" w:id="0">
    <w:p w:rsidR="00395D72" w:rsidRDefault="00395D72" w:rsidP="006C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384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0034" w:rsidRPr="006C0034" w:rsidRDefault="006C0034" w:rsidP="006C0034">
        <w:pPr>
          <w:pStyle w:val="ab"/>
          <w:jc w:val="center"/>
          <w:rPr>
            <w:sz w:val="24"/>
            <w:szCs w:val="24"/>
          </w:rPr>
        </w:pPr>
        <w:r w:rsidRPr="006C0034">
          <w:rPr>
            <w:sz w:val="24"/>
            <w:szCs w:val="24"/>
          </w:rPr>
          <w:fldChar w:fldCharType="begin"/>
        </w:r>
        <w:r w:rsidRPr="006C0034">
          <w:rPr>
            <w:sz w:val="24"/>
            <w:szCs w:val="24"/>
          </w:rPr>
          <w:instrText>PAGE   \* MERGEFORMAT</w:instrText>
        </w:r>
        <w:r w:rsidRPr="006C0034">
          <w:rPr>
            <w:sz w:val="24"/>
            <w:szCs w:val="24"/>
          </w:rPr>
          <w:fldChar w:fldCharType="separate"/>
        </w:r>
        <w:r w:rsidR="00C76397">
          <w:rPr>
            <w:noProof/>
            <w:sz w:val="24"/>
            <w:szCs w:val="24"/>
          </w:rPr>
          <w:t>4</w:t>
        </w:r>
        <w:r w:rsidRPr="006C003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72" w:rsidRDefault="00395D72" w:rsidP="006C0034">
      <w:r>
        <w:separator/>
      </w:r>
    </w:p>
  </w:footnote>
  <w:footnote w:type="continuationSeparator" w:id="0">
    <w:p w:rsidR="00395D72" w:rsidRDefault="00395D72" w:rsidP="006C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A5"/>
    <w:rsid w:val="00331720"/>
    <w:rsid w:val="00395D72"/>
    <w:rsid w:val="003A6F22"/>
    <w:rsid w:val="004358E6"/>
    <w:rsid w:val="00565AF7"/>
    <w:rsid w:val="00575C6B"/>
    <w:rsid w:val="005929EC"/>
    <w:rsid w:val="005F589C"/>
    <w:rsid w:val="006043A5"/>
    <w:rsid w:val="00635B4B"/>
    <w:rsid w:val="00642392"/>
    <w:rsid w:val="006C0034"/>
    <w:rsid w:val="008B3583"/>
    <w:rsid w:val="009B532C"/>
    <w:rsid w:val="00AC3A20"/>
    <w:rsid w:val="00AD2BC9"/>
    <w:rsid w:val="00C456B5"/>
    <w:rsid w:val="00C57D24"/>
    <w:rsid w:val="00C76397"/>
    <w:rsid w:val="00CB78C4"/>
    <w:rsid w:val="00E65349"/>
    <w:rsid w:val="00E76D84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3A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3A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43A5"/>
    <w:rPr>
      <w:b/>
      <w:bCs/>
    </w:rPr>
  </w:style>
  <w:style w:type="character" w:styleId="a4">
    <w:name w:val="Emphasis"/>
    <w:basedOn w:val="a0"/>
    <w:uiPriority w:val="20"/>
    <w:qFormat/>
    <w:rsid w:val="006043A5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043A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043A5"/>
    <w:rPr>
      <w:rFonts w:eastAsia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6043A5"/>
  </w:style>
  <w:style w:type="paragraph" w:styleId="a8">
    <w:name w:val="List Paragraph"/>
    <w:basedOn w:val="a"/>
    <w:uiPriority w:val="34"/>
    <w:qFormat/>
    <w:rsid w:val="006043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00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034"/>
  </w:style>
  <w:style w:type="paragraph" w:styleId="ab">
    <w:name w:val="footer"/>
    <w:basedOn w:val="a"/>
    <w:link w:val="ac"/>
    <w:uiPriority w:val="99"/>
    <w:unhideWhenUsed/>
    <w:rsid w:val="006C00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3A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3A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43A5"/>
    <w:rPr>
      <w:b/>
      <w:bCs/>
    </w:rPr>
  </w:style>
  <w:style w:type="character" w:styleId="a4">
    <w:name w:val="Emphasis"/>
    <w:basedOn w:val="a0"/>
    <w:uiPriority w:val="20"/>
    <w:qFormat/>
    <w:rsid w:val="006043A5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043A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043A5"/>
    <w:rPr>
      <w:rFonts w:eastAsia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6043A5"/>
  </w:style>
  <w:style w:type="paragraph" w:styleId="a8">
    <w:name w:val="List Paragraph"/>
    <w:basedOn w:val="a"/>
    <w:uiPriority w:val="34"/>
    <w:qFormat/>
    <w:rsid w:val="006043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00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034"/>
  </w:style>
  <w:style w:type="paragraph" w:styleId="ab">
    <w:name w:val="footer"/>
    <w:basedOn w:val="a"/>
    <w:link w:val="ac"/>
    <w:uiPriority w:val="99"/>
    <w:unhideWhenUsed/>
    <w:rsid w:val="006C00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2019-01-16T09:07:00Z</dcterms:created>
  <dcterms:modified xsi:type="dcterms:W3CDTF">2019-01-22T10:46:00Z</dcterms:modified>
</cp:coreProperties>
</file>